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D" w:rsidRPr="00145123" w:rsidRDefault="005B7242" w:rsidP="00021AB7">
      <w:pPr>
        <w:spacing w:line="240" w:lineRule="auto"/>
        <w:rPr>
          <w:color w:val="548DD4" w:themeColor="text2" w:themeTint="99"/>
          <w:sz w:val="36"/>
          <w:szCs w:val="36"/>
        </w:rPr>
      </w:pPr>
      <w:r w:rsidRPr="00145123">
        <w:rPr>
          <w:color w:val="548DD4" w:themeColor="text2" w:themeTint="99"/>
          <w:sz w:val="36"/>
          <w:szCs w:val="36"/>
        </w:rPr>
        <w:t xml:space="preserve">FECHA: Martes </w:t>
      </w:r>
      <w:r w:rsidR="00145123" w:rsidRPr="00145123">
        <w:rPr>
          <w:color w:val="548DD4" w:themeColor="text2" w:themeTint="99"/>
          <w:sz w:val="36"/>
          <w:szCs w:val="36"/>
        </w:rPr>
        <w:t>19 de agosto</w:t>
      </w:r>
    </w:p>
    <w:p w:rsidR="00145123" w:rsidRDefault="00145123" w:rsidP="00021AB7">
      <w:pPr>
        <w:spacing w:after="0" w:line="240" w:lineRule="auto"/>
        <w:rPr>
          <w:color w:val="548DD4" w:themeColor="text2" w:themeTint="99"/>
          <w:sz w:val="36"/>
          <w:szCs w:val="36"/>
        </w:rPr>
      </w:pPr>
      <w:r w:rsidRPr="00145123">
        <w:rPr>
          <w:color w:val="548DD4" w:themeColor="text2" w:themeTint="99"/>
          <w:sz w:val="36"/>
          <w:szCs w:val="36"/>
        </w:rPr>
        <w:t xml:space="preserve">Tema 1: Elaborar el reglamento para el servicio de la biblioteca del salón. </w:t>
      </w:r>
    </w:p>
    <w:p w:rsidR="00145123" w:rsidRDefault="00145123" w:rsidP="00021AB7">
      <w:pPr>
        <w:spacing w:after="0" w:line="240" w:lineRule="auto"/>
        <w:rPr>
          <w:color w:val="548DD4" w:themeColor="text2" w:themeTint="99"/>
          <w:sz w:val="36"/>
          <w:szCs w:val="36"/>
        </w:rPr>
      </w:pPr>
    </w:p>
    <w:p w:rsidR="00021AB7" w:rsidRDefault="00021AB7" w:rsidP="00021AB7">
      <w:pPr>
        <w:spacing w:after="0" w:line="240" w:lineRule="auto"/>
        <w:jc w:val="center"/>
        <w:rPr>
          <w:color w:val="548DD4" w:themeColor="text2" w:themeTint="99"/>
          <w:sz w:val="36"/>
          <w:szCs w:val="36"/>
          <w:u w:val="single"/>
        </w:rPr>
      </w:pPr>
      <w:r w:rsidRPr="00021AB7">
        <w:rPr>
          <w:color w:val="548DD4" w:themeColor="text2" w:themeTint="99"/>
          <w:sz w:val="36"/>
          <w:szCs w:val="36"/>
          <w:u w:val="single"/>
        </w:rPr>
        <w:t>Verbos en infinitivo</w:t>
      </w:r>
    </w:p>
    <w:p w:rsidR="00021AB7" w:rsidRDefault="00021AB7" w:rsidP="00021AB7">
      <w:pPr>
        <w:spacing w:after="0" w:line="240" w:lineRule="auto"/>
        <w:jc w:val="center"/>
        <w:rPr>
          <w:color w:val="548DD4" w:themeColor="text2" w:themeTint="99"/>
          <w:sz w:val="36"/>
          <w:szCs w:val="36"/>
          <w:u w:val="single"/>
        </w:rPr>
      </w:pPr>
    </w:p>
    <w:p w:rsidR="00021AB7" w:rsidRDefault="00021AB7" w:rsidP="00021AB7">
      <w:pPr>
        <w:spacing w:after="0" w:line="240" w:lineRule="auto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Los verbos en infinitivo son palabras que indican una acción pero no especifican la persona quien la realiza.</w:t>
      </w:r>
    </w:p>
    <w:p w:rsidR="00021AB7" w:rsidRDefault="00021AB7" w:rsidP="00021AB7">
      <w:pPr>
        <w:spacing w:after="0" w:line="240" w:lineRule="auto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La terminación de los verbos en infinitivo es </w:t>
      </w:r>
      <w:proofErr w:type="gramStart"/>
      <w:r w:rsidRPr="00021AB7">
        <w:rPr>
          <w:b/>
          <w:color w:val="FF0000"/>
          <w:sz w:val="36"/>
          <w:szCs w:val="36"/>
        </w:rPr>
        <w:t>( ar</w:t>
      </w:r>
      <w:proofErr w:type="gramEnd"/>
      <w:r w:rsidRPr="00021AB7">
        <w:rPr>
          <w:b/>
          <w:color w:val="FF0000"/>
          <w:sz w:val="36"/>
          <w:szCs w:val="36"/>
        </w:rPr>
        <w:t xml:space="preserve"> / er / ir )</w:t>
      </w:r>
      <w:r>
        <w:rPr>
          <w:color w:val="FF0000"/>
          <w:sz w:val="36"/>
          <w:szCs w:val="36"/>
        </w:rPr>
        <w:t xml:space="preserve"> </w:t>
      </w: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021AB7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Actividad: Clasifica los verbos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>Pintar beber, salir, navegar, coser</w:t>
      </w:r>
      <w:r>
        <w:rPr>
          <w:sz w:val="24"/>
          <w:szCs w:val="24"/>
        </w:rPr>
        <w:t>, e</w:t>
      </w:r>
      <w:r w:rsidRPr="00E158C8">
        <w:rPr>
          <w:sz w:val="24"/>
          <w:szCs w:val="24"/>
        </w:rPr>
        <w:t>scribir</w:t>
      </w:r>
      <w:r>
        <w:rPr>
          <w:sz w:val="24"/>
          <w:szCs w:val="24"/>
        </w:rPr>
        <w:t>,</w:t>
      </w:r>
      <w:r w:rsidRPr="00E158C8">
        <w:rPr>
          <w:sz w:val="24"/>
          <w:szCs w:val="24"/>
        </w:rPr>
        <w:t xml:space="preserve"> amar leer bailar</w:t>
      </w:r>
      <w:r>
        <w:rPr>
          <w:sz w:val="24"/>
          <w:szCs w:val="24"/>
        </w:rPr>
        <w:t>,</w:t>
      </w:r>
      <w:r w:rsidRPr="00E158C8">
        <w:rPr>
          <w:sz w:val="24"/>
          <w:szCs w:val="24"/>
        </w:rPr>
        <w:t xml:space="preserve"> reír</w:t>
      </w:r>
      <w:r>
        <w:rPr>
          <w:sz w:val="24"/>
          <w:szCs w:val="24"/>
        </w:rPr>
        <w:t>, c</w:t>
      </w:r>
      <w:r w:rsidRPr="00E158C8">
        <w:rPr>
          <w:sz w:val="24"/>
          <w:szCs w:val="24"/>
        </w:rPr>
        <w:t>rear</w:t>
      </w:r>
      <w:r>
        <w:rPr>
          <w:sz w:val="24"/>
          <w:szCs w:val="24"/>
        </w:rPr>
        <w:t>,</w:t>
      </w:r>
      <w:r w:rsidRPr="00E158C8">
        <w:rPr>
          <w:sz w:val="24"/>
          <w:szCs w:val="24"/>
        </w:rPr>
        <w:t xml:space="preserve"> dividir</w:t>
      </w:r>
      <w:r>
        <w:rPr>
          <w:sz w:val="24"/>
          <w:szCs w:val="24"/>
        </w:rPr>
        <w:t>,</w:t>
      </w:r>
      <w:r w:rsidRPr="00E158C8">
        <w:rPr>
          <w:sz w:val="24"/>
          <w:szCs w:val="24"/>
        </w:rPr>
        <w:t xml:space="preserve"> correr</w:t>
      </w:r>
      <w:r>
        <w:rPr>
          <w:sz w:val="24"/>
          <w:szCs w:val="24"/>
        </w:rPr>
        <w:t>,</w:t>
      </w:r>
      <w:r w:rsidRPr="00E158C8">
        <w:rPr>
          <w:sz w:val="24"/>
          <w:szCs w:val="24"/>
        </w:rPr>
        <w:t xml:space="preserve"> partir</w:t>
      </w:r>
      <w:r>
        <w:rPr>
          <w:sz w:val="24"/>
          <w:szCs w:val="24"/>
        </w:rPr>
        <w:t>,</w:t>
      </w:r>
      <w:r w:rsidRPr="00E158C8">
        <w:rPr>
          <w:sz w:val="24"/>
          <w:szCs w:val="24"/>
        </w:rPr>
        <w:t xml:space="preserve"> crecer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>Terminado en -</w:t>
      </w:r>
      <w:proofErr w:type="spellStart"/>
      <w:r w:rsidRPr="00E158C8">
        <w:rPr>
          <w:sz w:val="24"/>
          <w:szCs w:val="24"/>
        </w:rPr>
        <w:t>ar</w:t>
      </w:r>
      <w:proofErr w:type="spellEnd"/>
      <w:r w:rsidRPr="00E158C8">
        <w:rPr>
          <w:sz w:val="24"/>
          <w:szCs w:val="24"/>
        </w:rPr>
        <w:t xml:space="preserve">:............................................................................................................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>Terminado en -</w:t>
      </w:r>
      <w:proofErr w:type="spellStart"/>
      <w:r w:rsidRPr="00E158C8">
        <w:rPr>
          <w:sz w:val="24"/>
          <w:szCs w:val="24"/>
        </w:rPr>
        <w:t>er</w:t>
      </w:r>
      <w:proofErr w:type="spellEnd"/>
      <w:r w:rsidRPr="00E158C8">
        <w:rPr>
          <w:sz w:val="24"/>
          <w:szCs w:val="24"/>
        </w:rPr>
        <w:t xml:space="preserve">:...........................................................................................................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Terminado en -ir:..........................................................................................................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8.-Localiza los infinitivos del texto y clasifícalos.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A Ignacio le encanta vivir en el campo. Allí puede observar a los animales y </w:t>
      </w: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158C8">
        <w:rPr>
          <w:sz w:val="24"/>
          <w:szCs w:val="24"/>
        </w:rPr>
        <w:t>recoger</w:t>
      </w:r>
      <w:proofErr w:type="gramEnd"/>
      <w:r w:rsidRPr="00E158C8">
        <w:rPr>
          <w:sz w:val="24"/>
          <w:szCs w:val="24"/>
        </w:rPr>
        <w:t xml:space="preserve"> hojas secas.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>Terminado en -</w:t>
      </w:r>
      <w:proofErr w:type="spellStart"/>
      <w:r w:rsidRPr="00E158C8">
        <w:rPr>
          <w:sz w:val="24"/>
          <w:szCs w:val="24"/>
        </w:rPr>
        <w:t>ar</w:t>
      </w:r>
      <w:proofErr w:type="spellEnd"/>
      <w:r w:rsidRPr="00E158C8">
        <w:rPr>
          <w:sz w:val="24"/>
          <w:szCs w:val="24"/>
        </w:rPr>
        <w:t xml:space="preserve">:.........................................................................................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>Terminado en -</w:t>
      </w:r>
      <w:proofErr w:type="spellStart"/>
      <w:r w:rsidRPr="00E158C8">
        <w:rPr>
          <w:sz w:val="24"/>
          <w:szCs w:val="24"/>
        </w:rPr>
        <w:t>er</w:t>
      </w:r>
      <w:proofErr w:type="spellEnd"/>
      <w:r w:rsidRPr="00E158C8">
        <w:rPr>
          <w:sz w:val="24"/>
          <w:szCs w:val="24"/>
        </w:rPr>
        <w:t>:.........................................................................................</w:t>
      </w: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 Terminado en -ir:.........................................................................................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9.-Subraya los verbos de las siguientes oraciones.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rFonts w:ascii="Arial" w:hAnsi="Arial" w:cs="Arial"/>
          <w:sz w:val="24"/>
          <w:szCs w:val="24"/>
        </w:rPr>
        <w:t>●</w:t>
      </w:r>
      <w:r w:rsidRPr="00E158C8">
        <w:rPr>
          <w:rFonts w:ascii="Calibri" w:hAnsi="Calibri" w:cs="Calibri"/>
          <w:sz w:val="24"/>
          <w:szCs w:val="24"/>
        </w:rPr>
        <w:t xml:space="preserve"> Celia mira la hora en su reloj.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rFonts w:ascii="Arial" w:hAnsi="Arial" w:cs="Arial"/>
          <w:sz w:val="24"/>
          <w:szCs w:val="24"/>
        </w:rPr>
        <w:t>●</w:t>
      </w:r>
      <w:r w:rsidRPr="00E158C8">
        <w:rPr>
          <w:rFonts w:ascii="Calibri" w:hAnsi="Calibri" w:cs="Calibri"/>
          <w:sz w:val="24"/>
          <w:szCs w:val="24"/>
        </w:rPr>
        <w:t xml:space="preserve"> Fernando paró el cronómetro.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rFonts w:ascii="Arial" w:hAnsi="Arial" w:cs="Arial"/>
          <w:sz w:val="24"/>
          <w:szCs w:val="24"/>
        </w:rPr>
        <w:t>●</w:t>
      </w:r>
      <w:r w:rsidRPr="00E158C8">
        <w:rPr>
          <w:rFonts w:ascii="Calibri" w:hAnsi="Calibri" w:cs="Calibri"/>
          <w:sz w:val="24"/>
          <w:szCs w:val="24"/>
        </w:rPr>
        <w:t xml:space="preserve"> El reloj de mercedes marca la</w:t>
      </w:r>
      <w:r w:rsidRPr="00E158C8">
        <w:rPr>
          <w:sz w:val="24"/>
          <w:szCs w:val="24"/>
        </w:rPr>
        <w:t xml:space="preserve">s siete.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rFonts w:ascii="Arial" w:hAnsi="Arial" w:cs="Arial"/>
          <w:sz w:val="24"/>
          <w:szCs w:val="24"/>
        </w:rPr>
        <w:t>●</w:t>
      </w:r>
      <w:r w:rsidRPr="00E158C8">
        <w:rPr>
          <w:rFonts w:ascii="Calibri" w:hAnsi="Calibri" w:cs="Calibri"/>
          <w:sz w:val="24"/>
          <w:szCs w:val="24"/>
        </w:rPr>
        <w:t xml:space="preserve"> Julio compró un despertador para su hermana.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• Los relojes nos indican la hora.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• Las personas puntuales llegan a tiempo.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• La Tierra da la vuelta al Sol en 365 días. </w:t>
      </w: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• Hoy no ha sonado mi despertador. </w:t>
      </w:r>
    </w:p>
    <w:p w:rsidR="009F635E" w:rsidRPr="00E158C8" w:rsidRDefault="009F635E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sz w:val="24"/>
          <w:szCs w:val="24"/>
        </w:rPr>
        <w:t xml:space="preserve">10.-Escribe el infinitivo de los siguientes verbos.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rFonts w:ascii="Arial" w:hAnsi="Arial" w:cs="Arial"/>
          <w:sz w:val="24"/>
          <w:szCs w:val="24"/>
        </w:rPr>
        <w:t>●</w:t>
      </w:r>
      <w:r w:rsidRPr="00E158C8">
        <w:rPr>
          <w:rFonts w:ascii="Calibri" w:hAnsi="Calibri" w:cs="Calibri"/>
          <w:sz w:val="24"/>
          <w:szCs w:val="24"/>
        </w:rPr>
        <w:t xml:space="preserve"> pintamos:.....................................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rFonts w:ascii="Arial" w:hAnsi="Arial" w:cs="Arial"/>
          <w:sz w:val="24"/>
          <w:szCs w:val="24"/>
        </w:rPr>
        <w:t>●</w:t>
      </w:r>
      <w:r w:rsidRPr="00E158C8">
        <w:rPr>
          <w:rFonts w:ascii="Calibri" w:hAnsi="Calibri" w:cs="Calibri"/>
          <w:sz w:val="24"/>
          <w:szCs w:val="24"/>
        </w:rPr>
        <w:t xml:space="preserve"> beberé:........................................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rFonts w:ascii="Arial" w:hAnsi="Arial" w:cs="Arial"/>
          <w:sz w:val="24"/>
          <w:szCs w:val="24"/>
        </w:rPr>
        <w:t>●</w:t>
      </w:r>
      <w:r w:rsidRPr="00E158C8">
        <w:rPr>
          <w:rFonts w:ascii="Calibri" w:hAnsi="Calibri" w:cs="Calibri"/>
          <w:sz w:val="24"/>
          <w:szCs w:val="24"/>
        </w:rPr>
        <w:t xml:space="preserve"> salías:...........................................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rFonts w:ascii="Arial" w:hAnsi="Arial" w:cs="Arial"/>
          <w:sz w:val="24"/>
          <w:szCs w:val="24"/>
        </w:rPr>
        <w:t>●</w:t>
      </w:r>
      <w:r w:rsidRPr="00E158C8">
        <w:rPr>
          <w:rFonts w:ascii="Calibri" w:hAnsi="Calibri" w:cs="Calibri"/>
          <w:sz w:val="24"/>
          <w:szCs w:val="24"/>
        </w:rPr>
        <w:t xml:space="preserve"> navegaréis:..................................... </w:t>
      </w:r>
    </w:p>
    <w:p w:rsidR="00E158C8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rFonts w:ascii="Arial" w:hAnsi="Arial" w:cs="Arial"/>
          <w:sz w:val="24"/>
          <w:szCs w:val="24"/>
        </w:rPr>
        <w:t>●</w:t>
      </w:r>
      <w:r w:rsidRPr="00E158C8">
        <w:rPr>
          <w:rFonts w:ascii="Calibri" w:hAnsi="Calibri" w:cs="Calibri"/>
          <w:sz w:val="24"/>
          <w:szCs w:val="24"/>
        </w:rPr>
        <w:t xml:space="preserve"> cose:..........................</w:t>
      </w:r>
      <w:r w:rsidRPr="00E158C8">
        <w:rPr>
          <w:sz w:val="24"/>
          <w:szCs w:val="24"/>
        </w:rPr>
        <w:t xml:space="preserve">.................... </w:t>
      </w:r>
    </w:p>
    <w:p w:rsidR="00663202" w:rsidRPr="00E158C8" w:rsidRDefault="00E158C8" w:rsidP="00E158C8">
      <w:pPr>
        <w:spacing w:after="0" w:line="240" w:lineRule="auto"/>
        <w:jc w:val="both"/>
        <w:rPr>
          <w:sz w:val="24"/>
          <w:szCs w:val="24"/>
        </w:rPr>
      </w:pPr>
      <w:r w:rsidRPr="00E158C8">
        <w:rPr>
          <w:rFonts w:ascii="Arial" w:hAnsi="Arial" w:cs="Arial"/>
          <w:sz w:val="24"/>
          <w:szCs w:val="24"/>
        </w:rPr>
        <w:t>●</w:t>
      </w:r>
      <w:r w:rsidRPr="00E158C8">
        <w:rPr>
          <w:rFonts w:ascii="Calibri" w:hAnsi="Calibri" w:cs="Calibri"/>
          <w:sz w:val="24"/>
          <w:szCs w:val="24"/>
        </w:rPr>
        <w:t xml:space="preserve"> escribiste:.....................................</w:t>
      </w:r>
    </w:p>
    <w:p w:rsidR="00663202" w:rsidRPr="00E158C8" w:rsidRDefault="00663202" w:rsidP="00021AB7">
      <w:pPr>
        <w:spacing w:after="0" w:line="240" w:lineRule="auto"/>
        <w:jc w:val="both"/>
        <w:rPr>
          <w:sz w:val="24"/>
          <w:szCs w:val="24"/>
        </w:rPr>
      </w:pPr>
    </w:p>
    <w:p w:rsidR="00663202" w:rsidRPr="00E158C8" w:rsidRDefault="00663202" w:rsidP="00021AB7">
      <w:pPr>
        <w:spacing w:after="0" w:line="240" w:lineRule="auto"/>
        <w:jc w:val="both"/>
      </w:pPr>
    </w:p>
    <w:p w:rsidR="005A0240" w:rsidRDefault="005A0240" w:rsidP="00021AB7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FECHA: 1 De septiembre.</w:t>
      </w:r>
    </w:p>
    <w:p w:rsidR="00C45058" w:rsidRPr="005A0240" w:rsidRDefault="005A0240" w:rsidP="005A0240">
      <w:pPr>
        <w:spacing w:after="0" w:line="240" w:lineRule="auto"/>
        <w:jc w:val="center"/>
        <w:rPr>
          <w:b/>
          <w:sz w:val="40"/>
          <w:szCs w:val="40"/>
        </w:rPr>
      </w:pPr>
      <w:r w:rsidRPr="005A0240">
        <w:rPr>
          <w:b/>
          <w:sz w:val="40"/>
          <w:szCs w:val="40"/>
        </w:rPr>
        <w:t>TEMA 2  la biblioteca escolar.</w:t>
      </w:r>
    </w:p>
    <w:p w:rsidR="005A0240" w:rsidRDefault="005A0240" w:rsidP="005A0240">
      <w:pPr>
        <w:spacing w:after="0" w:line="240" w:lineRule="auto"/>
        <w:jc w:val="both"/>
        <w:rPr>
          <w:sz w:val="40"/>
          <w:szCs w:val="40"/>
        </w:rPr>
      </w:pPr>
      <w:r w:rsidRPr="005A0240">
        <w:rPr>
          <w:sz w:val="40"/>
          <w:szCs w:val="40"/>
        </w:rPr>
        <w:t xml:space="preserve">La </w:t>
      </w:r>
      <w:r>
        <w:rPr>
          <w:sz w:val="40"/>
          <w:szCs w:val="40"/>
        </w:rPr>
        <w:t xml:space="preserve">biblioteca del aula es un lugar en donde se encuentran fuentes de consulta para investigar temas, así como libros que sirven para disfrutar de la lectura recreativa. </w:t>
      </w:r>
    </w:p>
    <w:p w:rsidR="005A0240" w:rsidRDefault="005A0240" w:rsidP="005A0240">
      <w:pPr>
        <w:spacing w:after="0" w:line="240" w:lineRule="auto"/>
        <w:jc w:val="both"/>
        <w:rPr>
          <w:sz w:val="40"/>
          <w:szCs w:val="40"/>
        </w:rPr>
      </w:pPr>
    </w:p>
    <w:p w:rsidR="00E63372" w:rsidRDefault="005A0240" w:rsidP="005A0240">
      <w:pPr>
        <w:spacing w:after="0" w:line="240" w:lineRule="auto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Las bibliotecas para que funcionen adecuadamente tienen que seguir un </w:t>
      </w:r>
      <w:r w:rsidRPr="005A0240">
        <w:rPr>
          <w:b/>
          <w:sz w:val="40"/>
          <w:szCs w:val="40"/>
        </w:rPr>
        <w:t>“reglamento”</w:t>
      </w:r>
      <w:r>
        <w:rPr>
          <w:b/>
          <w:sz w:val="40"/>
          <w:szCs w:val="40"/>
        </w:rPr>
        <w:t>.</w:t>
      </w:r>
    </w:p>
    <w:p w:rsidR="00E63372" w:rsidRDefault="00E63372" w:rsidP="005A0240">
      <w:pPr>
        <w:spacing w:after="0" w:line="240" w:lineRule="auto"/>
        <w:jc w:val="both"/>
        <w:rPr>
          <w:b/>
          <w:sz w:val="40"/>
          <w:szCs w:val="40"/>
        </w:rPr>
      </w:pPr>
    </w:p>
    <w:p w:rsidR="00E63372" w:rsidRDefault="00E63372" w:rsidP="005A0240">
      <w:pPr>
        <w:spacing w:after="0" w:line="240" w:lineRule="auto"/>
        <w:jc w:val="both"/>
        <w:rPr>
          <w:sz w:val="40"/>
          <w:szCs w:val="40"/>
        </w:rPr>
      </w:pPr>
      <w:r w:rsidRPr="00E63372">
        <w:rPr>
          <w:sz w:val="40"/>
          <w:szCs w:val="40"/>
        </w:rPr>
        <w:t>Un reglamen</w:t>
      </w:r>
      <w:r>
        <w:rPr>
          <w:sz w:val="40"/>
          <w:szCs w:val="40"/>
        </w:rPr>
        <w:t xml:space="preserve">to es un escrito en el cual se estipulan reglas a seguir para llevar un orden y que funcione correctamente la biblioteca. </w:t>
      </w:r>
    </w:p>
    <w:p w:rsidR="00E63372" w:rsidRDefault="00E63372" w:rsidP="005A0240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Los materiales que se pueden encontrar en una biblioteca son: </w:t>
      </w:r>
    </w:p>
    <w:p w:rsidR="00E63372" w:rsidRDefault="00E63372" w:rsidP="005A0240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Bibliográficos: Libros </w:t>
      </w:r>
    </w:p>
    <w:p w:rsidR="00E63372" w:rsidRDefault="00E63372" w:rsidP="00E6337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Hemerográficos: Materiales periodísticos. (Periódicos)  </w:t>
      </w:r>
    </w:p>
    <w:p w:rsidR="00E63372" w:rsidRDefault="00E63372" w:rsidP="005A0240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Audiovisuales: Material de video o musical. </w:t>
      </w: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</w:p>
    <w:p w:rsidR="004760ED" w:rsidRDefault="004760ED" w:rsidP="005A0240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Fecha: 4 sep.</w:t>
      </w:r>
    </w:p>
    <w:p w:rsidR="004760ED" w:rsidRDefault="004760ED" w:rsidP="004760ED">
      <w:pPr>
        <w:spacing w:after="0" w:line="240" w:lineRule="auto"/>
        <w:jc w:val="center"/>
        <w:rPr>
          <w:b/>
          <w:sz w:val="40"/>
          <w:szCs w:val="40"/>
        </w:rPr>
      </w:pPr>
      <w:r w:rsidRPr="004760ED">
        <w:rPr>
          <w:b/>
          <w:sz w:val="40"/>
          <w:szCs w:val="40"/>
        </w:rPr>
        <w:t>Tema 3:</w:t>
      </w:r>
      <w:r>
        <w:rPr>
          <w:b/>
          <w:sz w:val="40"/>
          <w:szCs w:val="40"/>
        </w:rPr>
        <w:t xml:space="preserve"> LOS CHISTES</w:t>
      </w:r>
    </w:p>
    <w:p w:rsidR="004760ED" w:rsidRPr="004760ED" w:rsidRDefault="004760ED" w:rsidP="004760ED">
      <w:pPr>
        <w:spacing w:after="0" w:line="240" w:lineRule="auto"/>
        <w:rPr>
          <w:b/>
          <w:sz w:val="48"/>
          <w:szCs w:val="48"/>
        </w:rPr>
      </w:pPr>
    </w:p>
    <w:p w:rsidR="004760ED" w:rsidRDefault="004760ED" w:rsidP="004760ED">
      <w:pPr>
        <w:spacing w:after="0" w:line="240" w:lineRule="auto"/>
        <w:rPr>
          <w:sz w:val="40"/>
          <w:szCs w:val="40"/>
        </w:rPr>
      </w:pPr>
      <w:r w:rsidRPr="004760ED">
        <w:rPr>
          <w:sz w:val="40"/>
          <w:szCs w:val="40"/>
        </w:rPr>
        <w:t>Un</w:t>
      </w:r>
      <w:r>
        <w:rPr>
          <w:b/>
          <w:sz w:val="40"/>
          <w:szCs w:val="40"/>
        </w:rPr>
        <w:t xml:space="preserve"> chiste </w:t>
      </w:r>
      <w:r w:rsidRPr="004760ED">
        <w:rPr>
          <w:sz w:val="40"/>
          <w:szCs w:val="40"/>
        </w:rPr>
        <w:t xml:space="preserve">es </w:t>
      </w:r>
      <w:r>
        <w:rPr>
          <w:sz w:val="40"/>
          <w:szCs w:val="40"/>
        </w:rPr>
        <w:t>un dicho u ocurrencia aguda y graciosa. Es una corta serie de palabras o pequeña historia hablada o escrita con fines cómicos, irónicos o burlescos.</w:t>
      </w:r>
    </w:p>
    <w:p w:rsidR="004760ED" w:rsidRDefault="004760ED" w:rsidP="004760ED">
      <w:pPr>
        <w:spacing w:after="0" w:line="240" w:lineRule="auto"/>
        <w:rPr>
          <w:sz w:val="40"/>
          <w:szCs w:val="40"/>
        </w:rPr>
      </w:pPr>
    </w:p>
    <w:p w:rsidR="004760ED" w:rsidRDefault="004760ED" w:rsidP="004760E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La característica de los chistes es que se utiliza juego de palabras en </w:t>
      </w:r>
      <w:r w:rsidRPr="004760ED">
        <w:rPr>
          <w:b/>
          <w:color w:val="FF0000"/>
          <w:sz w:val="40"/>
          <w:szCs w:val="40"/>
        </w:rPr>
        <w:t>DOBLE SENTIDO;</w:t>
      </w:r>
      <w:r>
        <w:rPr>
          <w:sz w:val="40"/>
          <w:szCs w:val="40"/>
        </w:rPr>
        <w:t xml:space="preserve"> esto quiere decir que utiliza una frase o palabra refiriéndose a otra cosa. Ejemplo: </w:t>
      </w:r>
    </w:p>
    <w:p w:rsidR="004760ED" w:rsidRPr="004760ED" w:rsidRDefault="00DE3358" w:rsidP="004760ED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pt;margin-top:67.3pt;width:231.4pt;height:30.85pt;flip:x y;z-index:251658240" o:connectortype="straight">
            <v:stroke endarrow="block"/>
          </v:shape>
        </w:pict>
      </w:r>
      <w:r w:rsidR="004760ED">
        <w:rPr>
          <w:noProof/>
          <w:sz w:val="40"/>
          <w:szCs w:val="40"/>
        </w:rPr>
        <w:drawing>
          <wp:inline distT="0" distB="0" distL="0" distR="0">
            <wp:extent cx="5400040" cy="114591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4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ED" w:rsidRDefault="004760ED" w:rsidP="004760ED">
      <w:pPr>
        <w:spacing w:after="0" w:line="240" w:lineRule="auto"/>
        <w:jc w:val="both"/>
        <w:rPr>
          <w:sz w:val="40"/>
          <w:szCs w:val="40"/>
        </w:rPr>
      </w:pPr>
      <w:r w:rsidRPr="004760ED">
        <w:rPr>
          <w:sz w:val="40"/>
          <w:szCs w:val="40"/>
        </w:rPr>
        <w:t>El doble sentido se refiere a la palabra</w:t>
      </w:r>
      <w:r>
        <w:rPr>
          <w:b/>
          <w:sz w:val="40"/>
          <w:szCs w:val="40"/>
        </w:rPr>
        <w:t xml:space="preserve"> “marca” </w:t>
      </w:r>
      <w:r w:rsidRPr="004760ED">
        <w:rPr>
          <w:sz w:val="40"/>
          <w:szCs w:val="40"/>
        </w:rPr>
        <w:t xml:space="preserve">la cual significa dos cosas diferentes. </w:t>
      </w:r>
    </w:p>
    <w:p w:rsidR="00394015" w:rsidRDefault="00394015" w:rsidP="004760ED">
      <w:pPr>
        <w:spacing w:after="0" w:line="240" w:lineRule="auto"/>
        <w:jc w:val="both"/>
        <w:rPr>
          <w:sz w:val="40"/>
          <w:szCs w:val="40"/>
        </w:rPr>
      </w:pPr>
    </w:p>
    <w:p w:rsidR="00394015" w:rsidRDefault="00394015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Hay chistes que se conocen como </w:t>
      </w:r>
      <w:r w:rsidRPr="00394015">
        <w:rPr>
          <w:b/>
          <w:color w:val="FF0000"/>
          <w:sz w:val="40"/>
          <w:szCs w:val="40"/>
        </w:rPr>
        <w:t>LOCALES.</w:t>
      </w:r>
      <w:r>
        <w:rPr>
          <w:sz w:val="40"/>
          <w:szCs w:val="40"/>
        </w:rPr>
        <w:t xml:space="preserve"> Porque solo los entienden las personas que comparten el mismo significado de las palabras, o conocen el suceso que está haciendo referencia el chiste.</w:t>
      </w:r>
    </w:p>
    <w:p w:rsidR="00394015" w:rsidRDefault="00394015" w:rsidP="004760ED">
      <w:pPr>
        <w:spacing w:after="0" w:line="240" w:lineRule="auto"/>
        <w:jc w:val="both"/>
        <w:rPr>
          <w:sz w:val="40"/>
          <w:szCs w:val="40"/>
        </w:rPr>
      </w:pPr>
    </w:p>
    <w:p w:rsidR="00394015" w:rsidRDefault="00394015" w:rsidP="004760ED">
      <w:pPr>
        <w:spacing w:after="0" w:line="240" w:lineRule="auto"/>
        <w:jc w:val="both"/>
        <w:rPr>
          <w:sz w:val="40"/>
          <w:szCs w:val="40"/>
        </w:rPr>
      </w:pPr>
    </w:p>
    <w:p w:rsidR="00394015" w:rsidRDefault="00394015" w:rsidP="004760ED">
      <w:pPr>
        <w:spacing w:after="0" w:line="240" w:lineRule="auto"/>
        <w:jc w:val="both"/>
        <w:rPr>
          <w:sz w:val="40"/>
          <w:szCs w:val="40"/>
        </w:rPr>
      </w:pPr>
    </w:p>
    <w:p w:rsidR="00394015" w:rsidRDefault="00394015" w:rsidP="004760ED">
      <w:pPr>
        <w:spacing w:after="0" w:line="240" w:lineRule="auto"/>
        <w:jc w:val="both"/>
        <w:rPr>
          <w:sz w:val="40"/>
          <w:szCs w:val="40"/>
        </w:rPr>
      </w:pPr>
    </w:p>
    <w:p w:rsidR="00394015" w:rsidRDefault="00394015" w:rsidP="004760ED">
      <w:pPr>
        <w:spacing w:after="0" w:line="240" w:lineRule="auto"/>
        <w:jc w:val="both"/>
        <w:rPr>
          <w:sz w:val="40"/>
          <w:szCs w:val="40"/>
        </w:rPr>
      </w:pPr>
    </w:p>
    <w:p w:rsidR="00394015" w:rsidRDefault="00394015" w:rsidP="004760ED">
      <w:pPr>
        <w:spacing w:after="0" w:line="240" w:lineRule="auto"/>
        <w:jc w:val="both"/>
        <w:rPr>
          <w:sz w:val="40"/>
          <w:szCs w:val="40"/>
        </w:rPr>
      </w:pPr>
    </w:p>
    <w:p w:rsidR="00394015" w:rsidRDefault="00394015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Fecha: 4 Sep.</w:t>
      </w:r>
    </w:p>
    <w:p w:rsidR="00394015" w:rsidRPr="007C6540" w:rsidRDefault="00394015" w:rsidP="007C6540">
      <w:pPr>
        <w:spacing w:after="0" w:line="240" w:lineRule="auto"/>
        <w:jc w:val="center"/>
        <w:rPr>
          <w:b/>
          <w:sz w:val="40"/>
          <w:szCs w:val="40"/>
        </w:rPr>
      </w:pPr>
      <w:r w:rsidRPr="007C6540">
        <w:rPr>
          <w:b/>
          <w:sz w:val="40"/>
          <w:szCs w:val="40"/>
        </w:rPr>
        <w:t xml:space="preserve">Tema: </w:t>
      </w:r>
      <w:r w:rsidR="00BA5F4F" w:rsidRPr="007C6540">
        <w:rPr>
          <w:b/>
          <w:sz w:val="40"/>
          <w:szCs w:val="40"/>
        </w:rPr>
        <w:t>D</w:t>
      </w:r>
      <w:r w:rsidRPr="007C6540">
        <w:rPr>
          <w:b/>
          <w:sz w:val="40"/>
          <w:szCs w:val="40"/>
        </w:rPr>
        <w:t>iscurso directo y discurso indirecto.</w:t>
      </w:r>
    </w:p>
    <w:p w:rsidR="000D3619" w:rsidRDefault="00DE3358" w:rsidP="00F23C9D">
      <w:pPr>
        <w:spacing w:after="0" w:line="240" w:lineRule="auto"/>
        <w:jc w:val="center"/>
        <w:rPr>
          <w:sz w:val="40"/>
          <w:szCs w:val="40"/>
        </w:rPr>
      </w:pPr>
      <w:r w:rsidRPr="00DE3358">
        <w:rPr>
          <w:noProof/>
          <w:color w:val="FF0000"/>
          <w:sz w:val="40"/>
          <w:szCs w:val="40"/>
        </w:rPr>
        <w:pict>
          <v:shape id="_x0000_s1027" type="#_x0000_t32" style="position:absolute;left:0;text-align:left;margin-left:280.75pt;margin-top:13.8pt;width:19.15pt;height:0;z-index:251659264" o:connectortype="straight" strokeweight="3pt"/>
        </w:pict>
      </w:r>
      <w:r w:rsidR="00DA1BE4">
        <w:rPr>
          <w:sz w:val="40"/>
          <w:szCs w:val="40"/>
        </w:rPr>
        <w:t>(</w:t>
      </w:r>
      <w:r w:rsidR="00394015">
        <w:rPr>
          <w:sz w:val="40"/>
          <w:szCs w:val="40"/>
        </w:rPr>
        <w:t>Uso del guion largo</w:t>
      </w:r>
      <w:r w:rsidR="00DA1BE4">
        <w:rPr>
          <w:sz w:val="40"/>
          <w:szCs w:val="40"/>
        </w:rPr>
        <w:t xml:space="preserve"> </w:t>
      </w:r>
      <w:r w:rsidR="00394015">
        <w:rPr>
          <w:sz w:val="40"/>
          <w:szCs w:val="40"/>
        </w:rPr>
        <w:t xml:space="preserve">  </w:t>
      </w:r>
      <w:r w:rsidR="00DA1BE4">
        <w:rPr>
          <w:sz w:val="40"/>
          <w:szCs w:val="40"/>
        </w:rPr>
        <w:t xml:space="preserve">   )</w:t>
      </w:r>
    </w:p>
    <w:p w:rsidR="00394015" w:rsidRDefault="00BA5F4F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El </w:t>
      </w:r>
      <w:r w:rsidRPr="007E19CD">
        <w:rPr>
          <w:b/>
          <w:color w:val="FF0000"/>
          <w:sz w:val="40"/>
          <w:szCs w:val="40"/>
        </w:rPr>
        <w:t>discurso directo</w:t>
      </w:r>
      <w:r w:rsidRPr="007E19CD">
        <w:rPr>
          <w:sz w:val="40"/>
          <w:szCs w:val="40"/>
        </w:rPr>
        <w:t xml:space="preserve"> </w:t>
      </w:r>
      <w:r>
        <w:rPr>
          <w:sz w:val="40"/>
          <w:szCs w:val="40"/>
        </w:rPr>
        <w:t>es cuando se escribe el dialogo tal y como lo está diciendo el personaje</w:t>
      </w:r>
      <w:r w:rsidR="000D3619">
        <w:rPr>
          <w:sz w:val="40"/>
          <w:szCs w:val="40"/>
        </w:rPr>
        <w:t xml:space="preserve">, sin  necesidad de un narrador. </w:t>
      </w:r>
    </w:p>
    <w:p w:rsidR="000D3619" w:rsidRDefault="000D3619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Se escriben por lo general de varias maneras:</w:t>
      </w:r>
    </w:p>
    <w:p w:rsidR="000D3619" w:rsidRDefault="000D3619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Puede ser seguida de </w:t>
      </w:r>
      <w:r w:rsidRPr="000D3619">
        <w:rPr>
          <w:b/>
          <w:color w:val="FF0000"/>
          <w:sz w:val="40"/>
          <w:szCs w:val="40"/>
        </w:rPr>
        <w:t>dos puntos</w:t>
      </w:r>
      <w:r>
        <w:rPr>
          <w:sz w:val="40"/>
          <w:szCs w:val="40"/>
        </w:rPr>
        <w:t>.</w:t>
      </w:r>
    </w:p>
    <w:p w:rsidR="000D3619" w:rsidRDefault="000D3619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(Pepito</w:t>
      </w:r>
      <w:r w:rsidRPr="000D3619">
        <w:rPr>
          <w:color w:val="FF0000"/>
          <w:sz w:val="40"/>
          <w:szCs w:val="40"/>
        </w:rPr>
        <w:t>:</w:t>
      </w:r>
      <w:r>
        <w:rPr>
          <w:sz w:val="40"/>
          <w:szCs w:val="40"/>
        </w:rPr>
        <w:t xml:space="preserve"> estoy haciendo un crucigrama)</w:t>
      </w:r>
    </w:p>
    <w:p w:rsidR="000D3619" w:rsidRDefault="000D3619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Utilizando </w:t>
      </w:r>
      <w:r w:rsidRPr="000D3619">
        <w:rPr>
          <w:color w:val="FF0000"/>
          <w:sz w:val="40"/>
          <w:szCs w:val="40"/>
        </w:rPr>
        <w:t>comillas</w:t>
      </w:r>
      <w:r>
        <w:rPr>
          <w:sz w:val="40"/>
          <w:szCs w:val="40"/>
        </w:rPr>
        <w:t>:</w:t>
      </w:r>
    </w:p>
    <w:p w:rsidR="000D3619" w:rsidRDefault="000D3619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(Pepito dice: </w:t>
      </w:r>
      <w:r w:rsidRPr="000D3619">
        <w:rPr>
          <w:color w:val="FF0000"/>
          <w:sz w:val="40"/>
          <w:szCs w:val="40"/>
        </w:rPr>
        <w:t>“</w:t>
      </w:r>
      <w:r>
        <w:rPr>
          <w:sz w:val="40"/>
          <w:szCs w:val="40"/>
        </w:rPr>
        <w:t>Yo no sabía que era de noche</w:t>
      </w:r>
      <w:r w:rsidRPr="000D3619">
        <w:rPr>
          <w:color w:val="FF0000"/>
          <w:sz w:val="40"/>
          <w:szCs w:val="40"/>
        </w:rPr>
        <w:t>”</w:t>
      </w:r>
      <w:r>
        <w:rPr>
          <w:sz w:val="40"/>
          <w:szCs w:val="40"/>
        </w:rPr>
        <w:t>)</w:t>
      </w:r>
    </w:p>
    <w:p w:rsidR="000D3619" w:rsidRDefault="000D3619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Utilizando </w:t>
      </w:r>
      <w:r w:rsidRPr="000D3619">
        <w:rPr>
          <w:b/>
          <w:color w:val="FF0000"/>
          <w:sz w:val="40"/>
          <w:szCs w:val="40"/>
        </w:rPr>
        <w:t>guion largo</w:t>
      </w:r>
      <w:r>
        <w:rPr>
          <w:sz w:val="40"/>
          <w:szCs w:val="40"/>
        </w:rPr>
        <w:t>:</w:t>
      </w:r>
    </w:p>
    <w:p w:rsidR="00F23C9D" w:rsidRDefault="00DE3358" w:rsidP="004760ED">
      <w:pPr>
        <w:spacing w:after="0" w:line="240" w:lineRule="auto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type="#_x0000_t32" style="position:absolute;left:0;text-align:left;margin-left:150.4pt;margin-top:12.95pt;width:19.15pt;height:0;z-index:251661312" o:connectortype="straight" strokeweight="3pt"/>
        </w:pict>
      </w:r>
      <w:r>
        <w:rPr>
          <w:noProof/>
          <w:sz w:val="40"/>
          <w:szCs w:val="40"/>
        </w:rPr>
        <w:pict>
          <v:shape id="_x0000_s1028" type="#_x0000_t32" style="position:absolute;left:0;text-align:left;margin-left:8.1pt;margin-top:12.95pt;width:19.15pt;height:0;z-index:251660288" o:connectortype="straight" strokeweight="3pt"/>
        </w:pict>
      </w:r>
      <w:r w:rsidR="000D3619">
        <w:rPr>
          <w:sz w:val="40"/>
          <w:szCs w:val="40"/>
        </w:rPr>
        <w:t>(     ¿Y que marca?      Pregunta el amigo)</w:t>
      </w:r>
    </w:p>
    <w:p w:rsidR="000D3619" w:rsidRDefault="00F23C9D" w:rsidP="004760ED">
      <w:pPr>
        <w:spacing w:after="0" w:line="240" w:lineRule="auto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400040" cy="1984398"/>
            <wp:effectExtent l="38100" t="57150" r="105410" b="92052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843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19CD" w:rsidRDefault="007E19CD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El </w:t>
      </w:r>
      <w:r w:rsidRPr="00F23C9D">
        <w:rPr>
          <w:b/>
          <w:color w:val="FF0000"/>
          <w:sz w:val="40"/>
          <w:szCs w:val="40"/>
        </w:rPr>
        <w:t>discurso Indirecto</w:t>
      </w:r>
      <w:r>
        <w:rPr>
          <w:sz w:val="40"/>
          <w:szCs w:val="40"/>
        </w:rPr>
        <w:t xml:space="preserve"> es cuando un narrador cuenta lo que alguien dijo sin reproducir palabra por palabra</w:t>
      </w:r>
      <w:r w:rsidR="00F23C9D">
        <w:rPr>
          <w:sz w:val="40"/>
          <w:szCs w:val="40"/>
        </w:rPr>
        <w:t xml:space="preserve">. </w:t>
      </w:r>
    </w:p>
    <w:p w:rsidR="00F23C9D" w:rsidRDefault="00F23C9D" w:rsidP="004760ED">
      <w:pPr>
        <w:spacing w:after="0" w:line="240" w:lineRule="auto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401031" cy="1602512"/>
            <wp:effectExtent l="38100" t="57150" r="123469" b="92938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22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3619" w:rsidRDefault="000D3619" w:rsidP="004760ED">
      <w:pPr>
        <w:spacing w:after="0" w:line="240" w:lineRule="auto"/>
        <w:jc w:val="both"/>
        <w:rPr>
          <w:sz w:val="40"/>
          <w:szCs w:val="40"/>
        </w:rPr>
      </w:pPr>
    </w:p>
    <w:p w:rsidR="00662460" w:rsidRDefault="00662460" w:rsidP="004760ED">
      <w:pPr>
        <w:spacing w:after="0" w:line="240" w:lineRule="auto"/>
        <w:jc w:val="both"/>
        <w:rPr>
          <w:sz w:val="40"/>
          <w:szCs w:val="40"/>
        </w:rPr>
      </w:pPr>
    </w:p>
    <w:p w:rsidR="000D3619" w:rsidRDefault="00BC3F8F" w:rsidP="004760ED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Fecha: 5 SEP.</w:t>
      </w:r>
    </w:p>
    <w:p w:rsidR="00BC3F8F" w:rsidRDefault="00920BB5" w:rsidP="00BC3F8F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2937983</wp:posOffset>
            </wp:positionH>
            <wp:positionV relativeFrom="paragraph">
              <wp:posOffset>602270</wp:posOffset>
            </wp:positionV>
            <wp:extent cx="2729924" cy="2126513"/>
            <wp:effectExtent l="38100" t="57150" r="108526" b="102337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24" cy="21265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3F8F">
        <w:rPr>
          <w:sz w:val="40"/>
          <w:szCs w:val="40"/>
        </w:rPr>
        <w:t>TEMA: 5 SIGNOS DE INTERROGACION Y ADMIRACION.</w:t>
      </w:r>
    </w:p>
    <w:p w:rsidR="00BC3F8F" w:rsidRPr="00DA1BE4" w:rsidRDefault="00E01781" w:rsidP="00BC3F8F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17167</wp:posOffset>
            </wp:positionH>
            <wp:positionV relativeFrom="paragraph">
              <wp:posOffset>-1277</wp:posOffset>
            </wp:positionV>
            <wp:extent cx="2716530" cy="2103648"/>
            <wp:effectExtent l="38100" t="57150" r="121920" b="87102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1036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63372" w:rsidRDefault="00E63372" w:rsidP="005A0240">
      <w:pPr>
        <w:spacing w:after="0" w:line="240" w:lineRule="auto"/>
        <w:jc w:val="both"/>
        <w:rPr>
          <w:sz w:val="40"/>
          <w:szCs w:val="40"/>
        </w:rPr>
      </w:pPr>
    </w:p>
    <w:p w:rsidR="00394015" w:rsidRDefault="00394015" w:rsidP="005A0240">
      <w:pPr>
        <w:spacing w:after="0" w:line="240" w:lineRule="auto"/>
        <w:jc w:val="both"/>
        <w:rPr>
          <w:sz w:val="40"/>
          <w:szCs w:val="40"/>
        </w:rPr>
      </w:pPr>
    </w:p>
    <w:p w:rsidR="00E63372" w:rsidRPr="00E63372" w:rsidRDefault="00E63372" w:rsidP="005A0240">
      <w:pPr>
        <w:spacing w:after="0" w:line="240" w:lineRule="auto"/>
        <w:jc w:val="both"/>
        <w:rPr>
          <w:sz w:val="40"/>
          <w:szCs w:val="40"/>
        </w:rPr>
      </w:pPr>
    </w:p>
    <w:p w:rsidR="005A0240" w:rsidRPr="005A0240" w:rsidRDefault="00E01781" w:rsidP="00E01781">
      <w:pPr>
        <w:tabs>
          <w:tab w:val="left" w:pos="5036"/>
        </w:tabs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5A0240" w:rsidRDefault="005A0240" w:rsidP="005A024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E01781" w:rsidRDefault="00E01781" w:rsidP="005A024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920BB5" w:rsidRDefault="00E01781" w:rsidP="00E01781"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17167</wp:posOffset>
            </wp:positionH>
            <wp:positionV relativeFrom="paragraph">
              <wp:posOffset>153934</wp:posOffset>
            </wp:positionV>
            <wp:extent cx="5398638" cy="1305531"/>
            <wp:effectExtent l="19050" t="0" r="0" b="0"/>
            <wp:wrapNone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38" cy="130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BB5" w:rsidRPr="00920BB5" w:rsidRDefault="00920BB5" w:rsidP="00920BB5">
      <w:pPr>
        <w:rPr>
          <w:sz w:val="40"/>
          <w:szCs w:val="40"/>
        </w:rPr>
      </w:pPr>
    </w:p>
    <w:p w:rsidR="00920BB5" w:rsidRDefault="00920BB5" w:rsidP="00920BB5">
      <w:pPr>
        <w:rPr>
          <w:sz w:val="40"/>
          <w:szCs w:val="40"/>
        </w:rPr>
      </w:pPr>
    </w:p>
    <w:p w:rsidR="00920BB5" w:rsidRDefault="00920BB5" w:rsidP="00920BB5">
      <w:pPr>
        <w:ind w:firstLine="708"/>
        <w:rPr>
          <w:sz w:val="40"/>
          <w:szCs w:val="40"/>
        </w:rPr>
      </w:pPr>
    </w:p>
    <w:p w:rsidR="00920BB5" w:rsidRDefault="006804DB" w:rsidP="006804DB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Uso del punto y coma.</w:t>
      </w:r>
    </w:p>
    <w:p w:rsidR="006804DB" w:rsidRDefault="006804DB" w:rsidP="006804DB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El punto (.) señala la pausa que se da al final de un enunciado.  Sirve para separar ideas. Y al final de un párrafo.  </w:t>
      </w:r>
    </w:p>
    <w:p w:rsidR="006804DB" w:rsidRDefault="006804DB" w:rsidP="006804DB">
      <w:pPr>
        <w:spacing w:after="0" w:line="240" w:lineRule="auto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Tipos de punto:</w:t>
      </w:r>
    </w:p>
    <w:p w:rsidR="006804DB" w:rsidRDefault="006804DB" w:rsidP="006804DB">
      <w:pPr>
        <w:spacing w:after="0" w:line="240" w:lineRule="auto"/>
        <w:jc w:val="both"/>
        <w:rPr>
          <w:sz w:val="40"/>
          <w:szCs w:val="40"/>
        </w:rPr>
      </w:pPr>
      <w:r w:rsidRPr="006804DB">
        <w:rPr>
          <w:color w:val="FF0000"/>
          <w:sz w:val="40"/>
          <w:szCs w:val="40"/>
        </w:rPr>
        <w:t>Punto y seguido:</w:t>
      </w:r>
      <w:r>
        <w:rPr>
          <w:sz w:val="40"/>
          <w:szCs w:val="40"/>
        </w:rPr>
        <w:t xml:space="preserve"> Sirve para marcar una pausa larga  dentro de un texto, pero indica una continuación del mismo tema.</w:t>
      </w:r>
    </w:p>
    <w:p w:rsidR="006804DB" w:rsidRDefault="006804DB" w:rsidP="006804DB">
      <w:pPr>
        <w:spacing w:after="0" w:line="240" w:lineRule="auto"/>
        <w:jc w:val="both"/>
        <w:rPr>
          <w:sz w:val="40"/>
          <w:szCs w:val="40"/>
        </w:rPr>
      </w:pPr>
    </w:p>
    <w:p w:rsidR="006804DB" w:rsidRDefault="006804DB" w:rsidP="006804DB">
      <w:pPr>
        <w:spacing w:after="0" w:line="240" w:lineRule="auto"/>
        <w:jc w:val="both"/>
        <w:rPr>
          <w:sz w:val="40"/>
          <w:szCs w:val="40"/>
        </w:rPr>
      </w:pPr>
      <w:r w:rsidRPr="006804DB">
        <w:rPr>
          <w:color w:val="FF0000"/>
          <w:sz w:val="40"/>
          <w:szCs w:val="40"/>
        </w:rPr>
        <w:t>Punto y aparte: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Es una pausa larga al final de un párrafo, indica que continuara hablando de algo diferente. </w:t>
      </w:r>
    </w:p>
    <w:p w:rsidR="006804DB" w:rsidRDefault="006804DB" w:rsidP="006804DB">
      <w:pPr>
        <w:spacing w:after="0" w:line="240" w:lineRule="auto"/>
        <w:jc w:val="both"/>
        <w:rPr>
          <w:sz w:val="40"/>
          <w:szCs w:val="40"/>
        </w:rPr>
      </w:pPr>
      <w:r w:rsidRPr="006804DB">
        <w:rPr>
          <w:color w:val="FF0000"/>
          <w:sz w:val="40"/>
          <w:szCs w:val="40"/>
        </w:rPr>
        <w:lastRenderedPageBreak/>
        <w:t>Punto y final</w:t>
      </w:r>
      <w:r>
        <w:rPr>
          <w:sz w:val="40"/>
          <w:szCs w:val="40"/>
        </w:rPr>
        <w:t xml:space="preserve">: </w:t>
      </w:r>
      <w:r w:rsidR="005611B3">
        <w:rPr>
          <w:sz w:val="40"/>
          <w:szCs w:val="40"/>
        </w:rPr>
        <w:t xml:space="preserve">Indica que el escrito ha terminado y no se escribe nada más. </w:t>
      </w:r>
    </w:p>
    <w:p w:rsidR="005611B3" w:rsidRDefault="005611B3" w:rsidP="006804DB">
      <w:pPr>
        <w:spacing w:after="0" w:line="240" w:lineRule="auto"/>
        <w:jc w:val="both"/>
        <w:rPr>
          <w:sz w:val="40"/>
          <w:szCs w:val="40"/>
        </w:rPr>
      </w:pPr>
    </w:p>
    <w:p w:rsidR="005611B3" w:rsidRDefault="005611B3" w:rsidP="006804DB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La coma (,) representa una pausa más breve que el punto y sirve para:</w:t>
      </w:r>
    </w:p>
    <w:p w:rsidR="005611B3" w:rsidRDefault="005611B3" w:rsidP="006804DB">
      <w:pPr>
        <w:spacing w:after="0" w:line="240" w:lineRule="auto"/>
        <w:jc w:val="both"/>
        <w:rPr>
          <w:sz w:val="40"/>
          <w:szCs w:val="40"/>
        </w:rPr>
      </w:pPr>
    </w:p>
    <w:p w:rsidR="005611B3" w:rsidRDefault="005611B3" w:rsidP="006804DB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*separar diversos elementos de una serie ejemplo:</w:t>
      </w:r>
    </w:p>
    <w:p w:rsidR="005611B3" w:rsidRDefault="005611B3" w:rsidP="006804DB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Ayer compre paletas, papitas, galletas.</w:t>
      </w:r>
    </w:p>
    <w:p w:rsidR="005611B3" w:rsidRPr="006804DB" w:rsidRDefault="005611B3" w:rsidP="006804DB">
      <w:pPr>
        <w:spacing w:after="0" w:line="240" w:lineRule="auto"/>
        <w:jc w:val="both"/>
        <w:rPr>
          <w:sz w:val="40"/>
          <w:szCs w:val="40"/>
        </w:rPr>
      </w:pPr>
    </w:p>
    <w:p w:rsidR="006804DB" w:rsidRDefault="006804DB" w:rsidP="006804DB">
      <w:pPr>
        <w:spacing w:after="0" w:line="240" w:lineRule="auto"/>
        <w:jc w:val="both"/>
        <w:rPr>
          <w:sz w:val="40"/>
          <w:szCs w:val="40"/>
        </w:rPr>
      </w:pPr>
    </w:p>
    <w:p w:rsidR="006804DB" w:rsidRDefault="006804DB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</w:p>
    <w:p w:rsidR="00CC141F" w:rsidRDefault="00CC141F" w:rsidP="006804DB">
      <w:pPr>
        <w:jc w:val="both"/>
        <w:rPr>
          <w:sz w:val="40"/>
          <w:szCs w:val="40"/>
        </w:rPr>
      </w:pPr>
    </w:p>
    <w:p w:rsidR="0041491F" w:rsidRDefault="0041491F" w:rsidP="006804D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Fecha 10 SEP </w:t>
      </w:r>
    </w:p>
    <w:p w:rsid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48"/>
          <w:szCs w:val="48"/>
        </w:rPr>
      </w:pPr>
      <w:r>
        <w:rPr>
          <w:sz w:val="40"/>
          <w:szCs w:val="40"/>
        </w:rPr>
        <w:t xml:space="preserve">TEMA </w:t>
      </w:r>
      <w:proofErr w:type="gramStart"/>
      <w:r>
        <w:rPr>
          <w:sz w:val="40"/>
          <w:szCs w:val="40"/>
        </w:rPr>
        <w:t>6 :</w:t>
      </w:r>
      <w:proofErr w:type="gramEnd"/>
      <w:r>
        <w:rPr>
          <w:sz w:val="40"/>
          <w:szCs w:val="40"/>
        </w:rPr>
        <w:t xml:space="preserve"> </w:t>
      </w:r>
      <w:r>
        <w:rPr>
          <w:rFonts w:ascii="LubalinGraphStd-Demi" w:hAnsi="LubalinGraphStd-Demi" w:cs="LubalinGraphStd-Demi"/>
          <w:sz w:val="48"/>
          <w:szCs w:val="48"/>
        </w:rPr>
        <w:t>Oraciones imperativas</w:t>
      </w:r>
    </w:p>
    <w:p w:rsid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41491F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Para expresar </w:t>
      </w:r>
      <w:r w:rsidRPr="0041491F">
        <w:rPr>
          <w:rFonts w:ascii="ITCFranklinGothicStd-Demi" w:hAnsi="ITCFranklinGothicStd-Demi" w:cs="ITCFranklinGothicStd-Demi"/>
          <w:color w:val="FF0000"/>
          <w:sz w:val="28"/>
          <w:szCs w:val="28"/>
        </w:rPr>
        <w:t>órdenes</w:t>
      </w:r>
      <w:r w:rsidRPr="0041491F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, </w:t>
      </w:r>
      <w:r w:rsidRPr="0041491F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indicaciones </w:t>
      </w:r>
      <w:r w:rsidRPr="0041491F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</w:t>
      </w:r>
      <w:r w:rsidRPr="0041491F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sugerencias </w:t>
      </w:r>
      <w:r w:rsidRPr="0041491F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se emplean oraciones con verbos en </w:t>
      </w:r>
      <w:r w:rsidRPr="0041491F">
        <w:rPr>
          <w:rFonts w:ascii="ITCFranklinGothicStd-Demi" w:hAnsi="ITCFranklinGothicStd-Demi" w:cs="ITCFranklinGothicStd-Demi"/>
          <w:color w:val="FF0000"/>
          <w:sz w:val="28"/>
          <w:szCs w:val="28"/>
        </w:rPr>
        <w:t>modo imperativo</w:t>
      </w:r>
      <w:r w:rsidRPr="0041491F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</w:p>
    <w:p w:rsid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Los verbos en modo imperativo sólo se dirigen a la segunda persona gramatical (tú, usted, ustedes) aunque no se mencione en la oración.</w:t>
      </w:r>
    </w:p>
    <w:p w:rsid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</w:p>
    <w:p w:rsid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Las reglas como las del reglamento de la escuela o las de la biblioteca, se pueden convertir en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>órdenes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directas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si se emplean los verbos en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>modo imperativo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.</w:t>
      </w:r>
    </w:p>
    <w:p w:rsid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41491F" w:rsidRP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ITCFranklinGothicStd-DemiIt" w:hAnsi="ITCFranklinGothicStd-DemiIt" w:cs="ITCFranklinGothicStd-DemiIt"/>
          <w:i/>
          <w:iCs/>
          <w:color w:val="FF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Por ejemplo: </w:t>
      </w:r>
      <w:r>
        <w:rPr>
          <w:rFonts w:ascii="ITCFranklinGothicStd-DemiIt" w:hAnsi="ITCFranklinGothicStd-DemiIt" w:cs="ITCFranklinGothicStd-DemiIt"/>
          <w:i/>
          <w:iCs/>
          <w:color w:val="FF0000"/>
          <w:sz w:val="24"/>
          <w:szCs w:val="24"/>
        </w:rPr>
        <w:t xml:space="preserve">Entrega </w:t>
      </w:r>
      <w:r>
        <w:rPr>
          <w:rFonts w:ascii="ITCFranklinGothicStd-BookIt" w:hAnsi="ITCFranklinGothicStd-BookIt" w:cs="ITCFranklinGothicStd-BookIt"/>
          <w:i/>
          <w:iCs/>
          <w:color w:val="000000"/>
          <w:sz w:val="24"/>
          <w:szCs w:val="24"/>
        </w:rPr>
        <w:t>el libro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. </w:t>
      </w:r>
      <w:r>
        <w:rPr>
          <w:rFonts w:ascii="ITCFranklinGothicStd-DemiIt" w:hAnsi="ITCFranklinGothicStd-DemiIt" w:cs="ITCFranklinGothicStd-DemiIt"/>
          <w:i/>
          <w:iCs/>
          <w:color w:val="FF0000"/>
          <w:sz w:val="24"/>
          <w:szCs w:val="24"/>
        </w:rPr>
        <w:t xml:space="preserve">Guarde </w:t>
      </w:r>
      <w:r>
        <w:rPr>
          <w:rFonts w:ascii="ITCFranklinGothicStd-BookIt" w:hAnsi="ITCFranklinGothicStd-BookIt" w:cs="ITCFranklinGothicStd-BookIt"/>
          <w:i/>
          <w:iCs/>
          <w:color w:val="000000"/>
          <w:sz w:val="24"/>
          <w:szCs w:val="24"/>
        </w:rPr>
        <w:t>silencio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.</w:t>
      </w:r>
      <w:r>
        <w:rPr>
          <w:rFonts w:ascii="ITCFranklinGothicStd-DemiIt" w:hAnsi="ITCFranklinGothicStd-DemiIt" w:cs="ITCFranklinGothicStd-DemiIt"/>
          <w:i/>
          <w:iCs/>
          <w:color w:val="FF0000"/>
          <w:sz w:val="24"/>
          <w:szCs w:val="24"/>
        </w:rPr>
        <w:t xml:space="preserve"> Hablen </w:t>
      </w:r>
      <w:r>
        <w:rPr>
          <w:rFonts w:ascii="ITCFranklinGothicStd-BookIt" w:hAnsi="ITCFranklinGothicStd-BookIt" w:cs="ITCFranklinGothicStd-BookIt"/>
          <w:i/>
          <w:iCs/>
          <w:color w:val="000000"/>
          <w:sz w:val="24"/>
          <w:szCs w:val="24"/>
        </w:rPr>
        <w:t>en voz baja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.</w:t>
      </w:r>
    </w:p>
    <w:p w:rsidR="0041491F" w:rsidRPr="00CC14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  <w:color w:val="000000"/>
          <w:sz w:val="24"/>
          <w:szCs w:val="24"/>
        </w:rPr>
      </w:pPr>
    </w:p>
    <w:p w:rsidR="00CC141F" w:rsidRP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b/>
          <w:sz w:val="24"/>
          <w:szCs w:val="24"/>
        </w:rPr>
      </w:pPr>
      <w:proofErr w:type="spellStart"/>
      <w:r>
        <w:rPr>
          <w:rFonts w:ascii="ITCFranklinGothicStd-Demi" w:hAnsi="ITCFranklinGothicStd-Demi" w:cs="ITCFranklinGothicStd-Demi"/>
          <w:b/>
          <w:sz w:val="24"/>
          <w:szCs w:val="24"/>
        </w:rPr>
        <w:t>Act</w:t>
      </w:r>
      <w:proofErr w:type="spellEnd"/>
      <w:r>
        <w:rPr>
          <w:rFonts w:ascii="ITCFranklinGothicStd-Demi" w:hAnsi="ITCFranklinGothicStd-Demi" w:cs="ITCFranklinGothicStd-Demi"/>
          <w:b/>
          <w:sz w:val="24"/>
          <w:szCs w:val="24"/>
        </w:rPr>
        <w:t xml:space="preserve">. 1 </w:t>
      </w:r>
      <w:r w:rsidRPr="00CC141F">
        <w:rPr>
          <w:rFonts w:ascii="ITCFranklinGothicStd-Demi" w:hAnsi="ITCFranklinGothicStd-Demi" w:cs="ITCFranklinGothicStd-Demi"/>
          <w:b/>
          <w:sz w:val="24"/>
          <w:szCs w:val="24"/>
        </w:rPr>
        <w:t>Subraya las oraciones que expresan órdenes, indicaciones o sugerencias.</w:t>
      </w: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4"/>
          <w:szCs w:val="24"/>
        </w:rPr>
      </w:pPr>
    </w:p>
    <w:p w:rsidR="00CC141F" w:rsidRDefault="00CC141F" w:rsidP="00CC141F">
      <w:pPr>
        <w:autoSpaceDE w:val="0"/>
        <w:autoSpaceDN w:val="0"/>
        <w:adjustRightInd w:val="0"/>
        <w:spacing w:after="0" w:line="360" w:lineRule="auto"/>
        <w:rPr>
          <w:rFonts w:ascii="ITCFranklinGothicStd-Book" w:hAnsi="ITCFranklinGothicStd-Book" w:cs="ITCFranklinGothicStd-Book"/>
          <w:sz w:val="24"/>
          <w:szCs w:val="24"/>
        </w:rPr>
      </w:pPr>
      <w:r w:rsidRPr="00CC141F">
        <w:rPr>
          <w:rFonts w:ascii="ITCFranklinGothicStd-Book" w:hAnsi="ITCFranklinGothicStd-Book" w:cs="ITCFranklinGothicStd-Book"/>
          <w:sz w:val="24"/>
          <w:szCs w:val="24"/>
          <w:u w:val="single"/>
        </w:rPr>
        <w:t>Solicita</w:t>
      </w:r>
      <w:r>
        <w:rPr>
          <w:rFonts w:ascii="ITCFranklinGothicStd-Book" w:hAnsi="ITCFranklinGothicStd-Book" w:cs="ITCFranklinGothicStd-Book"/>
          <w:sz w:val="24"/>
          <w:szCs w:val="24"/>
        </w:rPr>
        <w:t xml:space="preserve"> una credencial para el préstamo de libros.</w:t>
      </w:r>
    </w:p>
    <w:p w:rsidR="00CC141F" w:rsidRDefault="00CC141F" w:rsidP="00CC141F">
      <w:pPr>
        <w:autoSpaceDE w:val="0"/>
        <w:autoSpaceDN w:val="0"/>
        <w:adjustRightInd w:val="0"/>
        <w:spacing w:after="0" w:line="360" w:lineRule="auto"/>
        <w:rPr>
          <w:rFonts w:ascii="ITCFranklinGothicStd-Book" w:hAnsi="ITCFranklinGothicStd-Book" w:cs="ITCFranklinGothicStd-Book"/>
          <w:sz w:val="24"/>
          <w:szCs w:val="24"/>
        </w:rPr>
      </w:pPr>
      <w:r w:rsidRPr="00CC141F">
        <w:rPr>
          <w:rFonts w:ascii="ITCFranklinGothicStd-Book" w:hAnsi="ITCFranklinGothicStd-Book" w:cs="ITCFranklinGothicStd-Book"/>
          <w:sz w:val="24"/>
          <w:szCs w:val="24"/>
          <w:u w:val="single"/>
        </w:rPr>
        <w:t>Si siguiéramos reglas</w:t>
      </w:r>
      <w:r>
        <w:rPr>
          <w:rFonts w:ascii="ITCFranklinGothicStd-Book" w:hAnsi="ITCFranklinGothicStd-Book" w:cs="ITCFranklinGothicStd-Book"/>
          <w:sz w:val="24"/>
          <w:szCs w:val="24"/>
        </w:rPr>
        <w:t>, todo estaría en orden.</w:t>
      </w:r>
    </w:p>
    <w:p w:rsidR="00CC141F" w:rsidRDefault="00CC141F" w:rsidP="00CC141F">
      <w:pPr>
        <w:autoSpaceDE w:val="0"/>
        <w:autoSpaceDN w:val="0"/>
        <w:adjustRightInd w:val="0"/>
        <w:spacing w:after="0" w:line="360" w:lineRule="auto"/>
        <w:rPr>
          <w:rFonts w:ascii="ITCFranklinGothicStd-Book" w:hAnsi="ITCFranklinGothicStd-Book" w:cs="ITCFranklinGothicStd-Book"/>
          <w:sz w:val="24"/>
          <w:szCs w:val="24"/>
        </w:rPr>
      </w:pPr>
      <w:r w:rsidRPr="00CC141F">
        <w:rPr>
          <w:rFonts w:ascii="ITCFranklinGothicStd-Book" w:hAnsi="ITCFranklinGothicStd-Book" w:cs="ITCFranklinGothicStd-Book"/>
          <w:sz w:val="24"/>
          <w:szCs w:val="24"/>
          <w:u w:val="single"/>
        </w:rPr>
        <w:t>Nunca hemos comido</w:t>
      </w:r>
      <w:r>
        <w:rPr>
          <w:rFonts w:ascii="ITCFranklinGothicStd-Book" w:hAnsi="ITCFranklinGothicStd-Book" w:cs="ITCFranklinGothicStd-Book"/>
          <w:sz w:val="24"/>
          <w:szCs w:val="24"/>
        </w:rPr>
        <w:t xml:space="preserve"> en la biblioteca.</w:t>
      </w:r>
    </w:p>
    <w:p w:rsidR="00CC141F" w:rsidRDefault="00CC141F" w:rsidP="00CC141F">
      <w:pPr>
        <w:autoSpaceDE w:val="0"/>
        <w:autoSpaceDN w:val="0"/>
        <w:adjustRightInd w:val="0"/>
        <w:spacing w:after="0" w:line="360" w:lineRule="auto"/>
        <w:rPr>
          <w:rFonts w:ascii="ITCFranklinGothicStd-Book" w:hAnsi="ITCFranklinGothicStd-Book" w:cs="ITCFranklinGothicStd-Book"/>
          <w:sz w:val="24"/>
          <w:szCs w:val="24"/>
        </w:rPr>
      </w:pPr>
      <w:r w:rsidRPr="00CC141F">
        <w:rPr>
          <w:rFonts w:ascii="ITCFranklinGothicStd-Book" w:hAnsi="ITCFranklinGothicStd-Book" w:cs="ITCFranklinGothicStd-Book"/>
          <w:sz w:val="24"/>
          <w:szCs w:val="24"/>
          <w:u w:val="single"/>
        </w:rPr>
        <w:t>Regresen los libros</w:t>
      </w:r>
      <w:r>
        <w:rPr>
          <w:rFonts w:ascii="ITCFranklinGothicStd-Book" w:hAnsi="ITCFranklinGothicStd-Book" w:cs="ITCFranklinGothicStd-Book"/>
          <w:sz w:val="24"/>
          <w:szCs w:val="24"/>
        </w:rPr>
        <w:t xml:space="preserve"> a tiempo y en buen estado.</w:t>
      </w:r>
    </w:p>
    <w:p w:rsidR="00CC141F" w:rsidRDefault="00CC141F" w:rsidP="00CC141F">
      <w:pPr>
        <w:autoSpaceDE w:val="0"/>
        <w:autoSpaceDN w:val="0"/>
        <w:adjustRightInd w:val="0"/>
        <w:spacing w:after="0" w:line="360" w:lineRule="auto"/>
        <w:rPr>
          <w:rFonts w:ascii="ITCFranklinGothicStd-Book" w:hAnsi="ITCFranklinGothicStd-Book" w:cs="ITCFranklinGothicStd-Book"/>
          <w:sz w:val="24"/>
          <w:szCs w:val="24"/>
        </w:rPr>
      </w:pPr>
      <w:r w:rsidRPr="00CC141F">
        <w:rPr>
          <w:rFonts w:ascii="ITCFranklinGothicStd-Book" w:hAnsi="ITCFranklinGothicStd-Book" w:cs="ITCFranklinGothicStd-Book"/>
          <w:sz w:val="24"/>
          <w:szCs w:val="24"/>
          <w:u w:val="single"/>
        </w:rPr>
        <w:t>Pide permiso</w:t>
      </w:r>
      <w:r>
        <w:rPr>
          <w:rFonts w:ascii="ITCFranklinGothicStd-Book" w:hAnsi="ITCFranklinGothicStd-Book" w:cs="ITCFranklinGothicStd-Book"/>
          <w:sz w:val="24"/>
          <w:szCs w:val="24"/>
        </w:rPr>
        <w:t xml:space="preserve"> para pasar.</w:t>
      </w:r>
    </w:p>
    <w:p w:rsidR="00CC141F" w:rsidRDefault="00CC141F" w:rsidP="00CC141F">
      <w:pPr>
        <w:autoSpaceDE w:val="0"/>
        <w:autoSpaceDN w:val="0"/>
        <w:adjustRightInd w:val="0"/>
        <w:spacing w:after="0" w:line="360" w:lineRule="auto"/>
        <w:rPr>
          <w:rFonts w:ascii="ITCFranklinGothicStd-Book" w:hAnsi="ITCFranklinGothicStd-Book" w:cs="ITCFranklinGothicStd-Book"/>
          <w:sz w:val="24"/>
          <w:szCs w:val="24"/>
        </w:rPr>
      </w:pPr>
      <w:r w:rsidRPr="00CC141F">
        <w:rPr>
          <w:rFonts w:ascii="ITCFranklinGothicStd-Book" w:hAnsi="ITCFranklinGothicStd-Book" w:cs="ITCFranklinGothicStd-Book"/>
          <w:sz w:val="24"/>
          <w:szCs w:val="24"/>
          <w:u w:val="single"/>
        </w:rPr>
        <w:t>Coloque los libros</w:t>
      </w:r>
      <w:r>
        <w:rPr>
          <w:rFonts w:ascii="ITCFranklinGothicStd-Book" w:hAnsi="ITCFranklinGothicStd-Book" w:cs="ITCFranklinGothicStd-Book"/>
          <w:sz w:val="24"/>
          <w:szCs w:val="24"/>
        </w:rPr>
        <w:t xml:space="preserve"> en el lugar correspondiente.</w:t>
      </w: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b/>
          <w:sz w:val="24"/>
          <w:szCs w:val="24"/>
        </w:rPr>
      </w:pPr>
      <w:proofErr w:type="spellStart"/>
      <w:r>
        <w:rPr>
          <w:rFonts w:ascii="ITCFranklinGothicStd-Book" w:hAnsi="ITCFranklinGothicStd-Book" w:cs="ITCFranklinGothicStd-Book"/>
          <w:sz w:val="24"/>
          <w:szCs w:val="24"/>
        </w:rPr>
        <w:t>Act</w:t>
      </w:r>
      <w:proofErr w:type="spellEnd"/>
      <w:r>
        <w:rPr>
          <w:rFonts w:ascii="ITCFranklinGothicStd-Book" w:hAnsi="ITCFranklinGothicStd-Book" w:cs="ITCFranklinGothicStd-Book"/>
          <w:sz w:val="24"/>
          <w:szCs w:val="24"/>
        </w:rPr>
        <w:t xml:space="preserve"> 2. </w:t>
      </w:r>
      <w:r w:rsidRPr="00CC141F">
        <w:rPr>
          <w:rFonts w:ascii="ITCFranklinGothicStd-Demi" w:hAnsi="ITCFranklinGothicStd-Demi" w:cs="ITCFranklinGothicStd-Demi"/>
          <w:b/>
          <w:sz w:val="24"/>
          <w:szCs w:val="24"/>
        </w:rPr>
        <w:t>Completa las oraciones con los verbos en modo imperativo. Observa el ejemplo.</w:t>
      </w: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b/>
          <w:sz w:val="24"/>
          <w:szCs w:val="24"/>
        </w:rPr>
      </w:pP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>
        <w:rPr>
          <w:rFonts w:ascii="ITCFranklinGothicStd-Demi" w:hAnsi="ITCFranklinGothicStd-Demi" w:cs="ITCFranklinGothicStd-Dem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21609</wp:posOffset>
            </wp:positionH>
            <wp:positionV relativeFrom="paragraph">
              <wp:posOffset>-2458</wp:posOffset>
            </wp:positionV>
            <wp:extent cx="5400033" cy="2496368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33" cy="249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41F" w:rsidRDefault="00CC141F" w:rsidP="00CC141F">
      <w:pPr>
        <w:autoSpaceDE w:val="0"/>
        <w:autoSpaceDN w:val="0"/>
        <w:adjustRightInd w:val="0"/>
        <w:spacing w:after="0" w:line="360" w:lineRule="auto"/>
        <w:rPr>
          <w:rFonts w:ascii="ITCFranklinGothicStd-Demi" w:hAnsi="ITCFranklinGothicStd-Demi" w:cs="ITCFranklinGothicStd-Demi"/>
          <w:sz w:val="20"/>
          <w:szCs w:val="20"/>
        </w:rPr>
      </w:pPr>
    </w:p>
    <w:p w:rsidR="00CC141F" w:rsidRPr="0041491F" w:rsidRDefault="00CC141F" w:rsidP="004149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41491F" w:rsidRP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</w:p>
    <w:p w:rsidR="0041491F" w:rsidRP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</w:p>
    <w:p w:rsidR="0041491F" w:rsidRDefault="0041491F" w:rsidP="0041491F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20"/>
          <w:szCs w:val="20"/>
        </w:rPr>
      </w:pPr>
    </w:p>
    <w:p w:rsidR="00CC141F" w:rsidRDefault="00CC141F" w:rsidP="006804DB">
      <w:pPr>
        <w:jc w:val="both"/>
        <w:rPr>
          <w:sz w:val="40"/>
          <w:szCs w:val="40"/>
        </w:rPr>
      </w:pPr>
    </w:p>
    <w:p w:rsidR="00CC141F" w:rsidRPr="00CC141F" w:rsidRDefault="00CC141F" w:rsidP="00CC141F">
      <w:pPr>
        <w:rPr>
          <w:sz w:val="40"/>
          <w:szCs w:val="40"/>
        </w:rPr>
      </w:pPr>
    </w:p>
    <w:p w:rsidR="00CC141F" w:rsidRDefault="00CC141F" w:rsidP="00CC141F">
      <w:pPr>
        <w:rPr>
          <w:sz w:val="40"/>
          <w:szCs w:val="40"/>
        </w:rPr>
      </w:pPr>
    </w:p>
    <w:p w:rsidR="0041491F" w:rsidRDefault="00CC141F" w:rsidP="00CC141F">
      <w:pPr>
        <w:tabs>
          <w:tab w:val="left" w:pos="31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CC141F" w:rsidRDefault="00CC141F" w:rsidP="00CC141F">
      <w:pPr>
        <w:tabs>
          <w:tab w:val="left" w:pos="3145"/>
        </w:tabs>
        <w:rPr>
          <w:sz w:val="40"/>
          <w:szCs w:val="40"/>
        </w:rPr>
      </w:pPr>
    </w:p>
    <w:p w:rsidR="00CC141F" w:rsidRDefault="00CC141F" w:rsidP="00CC141F">
      <w:pPr>
        <w:tabs>
          <w:tab w:val="left" w:pos="3145"/>
        </w:tabs>
        <w:rPr>
          <w:sz w:val="40"/>
          <w:szCs w:val="40"/>
        </w:rPr>
      </w:pPr>
      <w:r>
        <w:rPr>
          <w:sz w:val="40"/>
          <w:szCs w:val="40"/>
        </w:rPr>
        <w:t>Fecha 11 sep.</w:t>
      </w: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>
        <w:rPr>
          <w:sz w:val="40"/>
          <w:szCs w:val="40"/>
        </w:rPr>
        <w:t xml:space="preserve">TEMA 7: </w:t>
      </w:r>
      <w:r>
        <w:rPr>
          <w:rFonts w:ascii="LubalinGraphStd-Demi" w:hAnsi="LubalinGraphStd-Demi" w:cs="LubalinGraphStd-Demi"/>
          <w:sz w:val="48"/>
          <w:szCs w:val="48"/>
        </w:rPr>
        <w:t>Verbos en</w:t>
      </w:r>
      <w:r w:rsidRPr="00CC141F">
        <w:rPr>
          <w:rFonts w:ascii="LubalinGraphStd-Demi" w:hAnsi="LubalinGraphStd-Demi" w:cs="LubalinGraphStd-Demi"/>
          <w:sz w:val="48"/>
          <w:szCs w:val="48"/>
        </w:rPr>
        <w:t xml:space="preserve"> </w:t>
      </w:r>
      <w:r>
        <w:rPr>
          <w:rFonts w:ascii="LubalinGraphStd-Demi" w:hAnsi="LubalinGraphStd-Demi" w:cs="LubalinGraphStd-Demi"/>
          <w:sz w:val="48"/>
          <w:szCs w:val="48"/>
        </w:rPr>
        <w:t>forma impersonal.</w:t>
      </w: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CC141F" w:rsidRP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BookIt" w:hAnsi="ITCFranklinGothicStd-BookIt" w:cs="ITCFranklinGothicStd-BookIt"/>
          <w:i/>
          <w:iCs/>
          <w:color w:val="000000"/>
          <w:sz w:val="32"/>
          <w:szCs w:val="32"/>
        </w:rPr>
      </w:pPr>
      <w:r w:rsidRPr="00CC141F">
        <w:rPr>
          <w:rFonts w:ascii="ITCFranklinGothicStd-Book" w:hAnsi="ITCFranklinGothicStd-Book" w:cs="ITCFranklinGothicStd-Book"/>
          <w:color w:val="000000"/>
          <w:sz w:val="32"/>
          <w:szCs w:val="32"/>
        </w:rPr>
        <w:t xml:space="preserve">Para </w:t>
      </w:r>
      <w:r w:rsidRPr="00CC141F">
        <w:rPr>
          <w:rFonts w:ascii="ITCFranklinGothicStd-Demi" w:hAnsi="ITCFranklinGothicStd-Demi" w:cs="ITCFranklinGothicStd-Demi"/>
          <w:color w:val="FF0000"/>
          <w:sz w:val="32"/>
          <w:szCs w:val="32"/>
        </w:rPr>
        <w:t xml:space="preserve">describir </w:t>
      </w:r>
      <w:r w:rsidRPr="00CC141F">
        <w:rPr>
          <w:rFonts w:ascii="ITCFranklinGothicStd-Book" w:hAnsi="ITCFranklinGothicStd-Book" w:cs="ITCFranklinGothicStd-Book"/>
          <w:color w:val="000000"/>
          <w:sz w:val="32"/>
          <w:szCs w:val="32"/>
        </w:rPr>
        <w:t xml:space="preserve">los pasos de un </w:t>
      </w:r>
      <w:r w:rsidRPr="00CC141F">
        <w:rPr>
          <w:rFonts w:ascii="ITCFranklinGothicStd-Demi" w:hAnsi="ITCFranklinGothicStd-Demi" w:cs="ITCFranklinGothicStd-Demi"/>
          <w:color w:val="FF0000"/>
          <w:sz w:val="32"/>
          <w:szCs w:val="32"/>
        </w:rPr>
        <w:t xml:space="preserve">proceso </w:t>
      </w:r>
      <w:r w:rsidRPr="00CC141F">
        <w:rPr>
          <w:rFonts w:ascii="ITCFranklinGothicStd-Book" w:hAnsi="ITCFranklinGothicStd-Book" w:cs="ITCFranklinGothicStd-Book"/>
          <w:color w:val="000000"/>
          <w:sz w:val="32"/>
          <w:szCs w:val="32"/>
        </w:rPr>
        <w:t xml:space="preserve">podemos usar los verbos en </w:t>
      </w:r>
      <w:r w:rsidRPr="00CC141F">
        <w:rPr>
          <w:rFonts w:ascii="ITCFranklinGothicStd-Demi" w:hAnsi="ITCFranklinGothicStd-Demi" w:cs="ITCFranklinGothicStd-Demi"/>
          <w:color w:val="FF0000"/>
          <w:sz w:val="32"/>
          <w:szCs w:val="32"/>
        </w:rPr>
        <w:t>modo infinitivo</w:t>
      </w:r>
      <w:r w:rsidRPr="00CC141F">
        <w:rPr>
          <w:rFonts w:ascii="ITCFranklinGothicStd-Book" w:hAnsi="ITCFranklinGothicStd-Book" w:cs="ITCFranklinGothicStd-Book"/>
          <w:color w:val="000000"/>
          <w:sz w:val="32"/>
          <w:szCs w:val="32"/>
        </w:rPr>
        <w:t xml:space="preserve">. Ejemplo: </w:t>
      </w:r>
      <w:r w:rsidRPr="00CC141F">
        <w:rPr>
          <w:rFonts w:ascii="ITCFranklinGothicStd-DemiIt" w:hAnsi="ITCFranklinGothicStd-DemiIt" w:cs="ITCFranklinGothicStd-DemiIt"/>
          <w:i/>
          <w:iCs/>
          <w:color w:val="FF0000"/>
          <w:sz w:val="32"/>
          <w:szCs w:val="32"/>
        </w:rPr>
        <w:t>Mezclar</w:t>
      </w:r>
      <w:r w:rsidRPr="00CC141F">
        <w:rPr>
          <w:rFonts w:ascii="ITCFranklinGothicStd-BookIt" w:hAnsi="ITCFranklinGothicStd-BookIt" w:cs="ITCFranklinGothicStd-BookIt"/>
          <w:i/>
          <w:iCs/>
          <w:color w:val="000000"/>
          <w:sz w:val="32"/>
          <w:szCs w:val="32"/>
        </w:rPr>
        <w:t xml:space="preserve"> los ingredientes.</w:t>
      </w:r>
    </w:p>
    <w:p w:rsidR="00CC141F" w:rsidRP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BookIt" w:hAnsi="ITCFranklinGothicStd-BookIt" w:cs="ITCFranklinGothicStd-BookIt"/>
          <w:i/>
          <w:iCs/>
          <w:color w:val="000000"/>
          <w:sz w:val="32"/>
          <w:szCs w:val="32"/>
        </w:rPr>
      </w:pP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2"/>
          <w:szCs w:val="32"/>
        </w:rPr>
      </w:pPr>
      <w:r w:rsidRPr="00CC141F">
        <w:rPr>
          <w:rFonts w:ascii="ITCFranklinGothicStd-Book" w:hAnsi="ITCFranklinGothicStd-Book" w:cs="ITCFranklinGothicStd-Book"/>
          <w:color w:val="000000"/>
          <w:sz w:val="32"/>
          <w:szCs w:val="32"/>
        </w:rPr>
        <w:t xml:space="preserve">También se emplean verbos en </w:t>
      </w:r>
      <w:r w:rsidRPr="00CC141F">
        <w:rPr>
          <w:rFonts w:ascii="ITCFranklinGothicStd-Demi" w:hAnsi="ITCFranklinGothicStd-Demi" w:cs="ITCFranklinGothicStd-Demi"/>
          <w:color w:val="FF0000"/>
          <w:sz w:val="32"/>
          <w:szCs w:val="32"/>
        </w:rPr>
        <w:t>modo impersonal</w:t>
      </w: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2"/>
          <w:szCs w:val="32"/>
        </w:rPr>
      </w:pPr>
      <w:r w:rsidRPr="00CC141F">
        <w:rPr>
          <w:rFonts w:ascii="ITCFranklinGothicStd-Book" w:hAnsi="ITCFranklinGothicStd-Book" w:cs="ITCFranklinGothicStd-Book"/>
          <w:color w:val="000000"/>
          <w:sz w:val="32"/>
          <w:szCs w:val="32"/>
        </w:rPr>
        <w:t>(</w:t>
      </w:r>
      <w:proofErr w:type="gramStart"/>
      <w:r w:rsidRPr="00CC141F">
        <w:rPr>
          <w:rFonts w:ascii="ITCFranklinGothicStd-Book" w:hAnsi="ITCFranklinGothicStd-Book" w:cs="ITCFranklinGothicStd-Book"/>
          <w:color w:val="000000"/>
          <w:sz w:val="32"/>
          <w:szCs w:val="32"/>
        </w:rPr>
        <w:t>el</w:t>
      </w:r>
      <w:proofErr w:type="gramEnd"/>
      <w:r w:rsidRPr="00CC141F">
        <w:rPr>
          <w:rFonts w:ascii="ITCFranklinGothicStd-Book" w:hAnsi="ITCFranklinGothicStd-Book" w:cs="ITCFranklinGothicStd-Book"/>
          <w:color w:val="000000"/>
          <w:sz w:val="32"/>
          <w:szCs w:val="32"/>
        </w:rPr>
        <w:t xml:space="preserve"> pronombre </w:t>
      </w:r>
      <w:r w:rsidRPr="00CC141F">
        <w:rPr>
          <w:rFonts w:ascii="ITCFranklinGothicStd-BookIt" w:hAnsi="ITCFranklinGothicStd-BookIt" w:cs="ITCFranklinGothicStd-BookIt"/>
          <w:i/>
          <w:iCs/>
          <w:color w:val="000000"/>
          <w:sz w:val="32"/>
          <w:szCs w:val="32"/>
        </w:rPr>
        <w:t xml:space="preserve">se </w:t>
      </w:r>
      <w:r w:rsidRPr="00CC141F">
        <w:rPr>
          <w:rFonts w:ascii="ITCFranklinGothicStd-Book" w:hAnsi="ITCFranklinGothicStd-Book" w:cs="ITCFranklinGothicStd-Book"/>
          <w:color w:val="000000"/>
          <w:sz w:val="32"/>
          <w:szCs w:val="32"/>
        </w:rPr>
        <w:t>+ el verbo en presente).</w:t>
      </w:r>
    </w:p>
    <w:p w:rsidR="00CC141F" w:rsidRP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2"/>
          <w:szCs w:val="32"/>
        </w:rPr>
      </w:pPr>
      <w:r w:rsidRPr="00CC141F">
        <w:rPr>
          <w:rFonts w:ascii="ITCFranklinGothicStd-Book" w:hAnsi="ITCFranklinGothicStd-Book" w:cs="ITCFranklinGothicStd-Book"/>
          <w:color w:val="000000"/>
          <w:sz w:val="32"/>
          <w:szCs w:val="32"/>
        </w:rPr>
        <w:t xml:space="preserve"> Ejemplo: </w:t>
      </w:r>
      <w:r w:rsidRPr="00CC141F">
        <w:rPr>
          <w:rFonts w:ascii="ITCFranklinGothicStd-DemiIt" w:hAnsi="ITCFranklinGothicStd-DemiIt" w:cs="ITCFranklinGothicStd-DemiIt"/>
          <w:i/>
          <w:iCs/>
          <w:color w:val="FF0000"/>
          <w:sz w:val="32"/>
          <w:szCs w:val="32"/>
        </w:rPr>
        <w:t xml:space="preserve">Se mezclan </w:t>
      </w:r>
      <w:r w:rsidRPr="00CC141F">
        <w:rPr>
          <w:rFonts w:ascii="ITCFranklinGothicStd-BookIt" w:hAnsi="ITCFranklinGothicStd-BookIt" w:cs="ITCFranklinGothicStd-BookIt"/>
          <w:i/>
          <w:iCs/>
          <w:color w:val="000000"/>
          <w:sz w:val="32"/>
          <w:szCs w:val="32"/>
        </w:rPr>
        <w:t>los ingredientes.</w:t>
      </w: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DemiIt" w:hAnsi="ITCFranklinGothicStd-DemiIt" w:cs="ITCFranklinGothicStd-DemiIt"/>
          <w:i/>
          <w:iCs/>
          <w:color w:val="FF0000"/>
          <w:sz w:val="24"/>
          <w:szCs w:val="24"/>
        </w:rPr>
      </w:pP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F71A12" w:rsidRPr="00E12059" w:rsidRDefault="00CA7473" w:rsidP="00F71A12">
      <w:pPr>
        <w:autoSpaceDE w:val="0"/>
        <w:autoSpaceDN w:val="0"/>
        <w:adjustRightInd w:val="0"/>
        <w:spacing w:after="0" w:line="240" w:lineRule="auto"/>
        <w:jc w:val="center"/>
        <w:rPr>
          <w:rFonts w:ascii="ITCFranklinGothicStd-Demi" w:hAnsi="ITCFranklinGothicStd-Demi" w:cs="ITCFranklinGothicStd-Demi"/>
          <w:b/>
          <w:color w:val="000000"/>
          <w:sz w:val="28"/>
          <w:szCs w:val="28"/>
        </w:rPr>
      </w:pPr>
      <w:r w:rsidRPr="00E12059">
        <w:rPr>
          <w:rFonts w:ascii="ITCFranklinGothicStd-Demi" w:hAnsi="ITCFranklinGothicStd-Demi" w:cs="ITCFranklinGothicStd-Demi"/>
          <w:b/>
          <w:color w:val="000000"/>
          <w:sz w:val="28"/>
          <w:szCs w:val="28"/>
        </w:rPr>
        <w:t xml:space="preserve">ACT 1.- </w:t>
      </w:r>
      <w:r w:rsidR="00F71A12" w:rsidRPr="00E12059">
        <w:rPr>
          <w:rFonts w:ascii="ITCFranklinGothicStd-Demi" w:hAnsi="ITCFranklinGothicStd-Demi" w:cs="ITCFranklinGothicStd-Demi"/>
          <w:b/>
          <w:color w:val="000000"/>
          <w:sz w:val="28"/>
          <w:szCs w:val="28"/>
        </w:rPr>
        <w:t xml:space="preserve">Subraya con </w:t>
      </w:r>
      <w:r w:rsidR="00F71A12" w:rsidRPr="00E12059">
        <w:rPr>
          <w:rFonts w:ascii="ITCFranklinGothicStd-Demi" w:hAnsi="ITCFranklinGothicStd-Demi" w:cs="ITCFranklinGothicStd-Demi"/>
          <w:b/>
          <w:color w:val="FF0000"/>
          <w:sz w:val="28"/>
          <w:szCs w:val="28"/>
        </w:rPr>
        <w:t xml:space="preserve">rojo </w:t>
      </w:r>
      <w:r w:rsidR="00F71A12" w:rsidRPr="00E12059">
        <w:rPr>
          <w:rFonts w:ascii="ITCFranklinGothicStd-Demi" w:hAnsi="ITCFranklinGothicStd-Demi" w:cs="ITCFranklinGothicStd-Demi"/>
          <w:b/>
          <w:color w:val="000000"/>
          <w:sz w:val="28"/>
          <w:szCs w:val="28"/>
        </w:rPr>
        <w:t xml:space="preserve">los verbos en presente impersonal y con </w:t>
      </w:r>
      <w:r w:rsidR="00F71A12" w:rsidRPr="00E12059">
        <w:rPr>
          <w:rFonts w:ascii="ITCFranklinGothicStd-Demi" w:hAnsi="ITCFranklinGothicStd-Demi" w:cs="ITCFranklinGothicStd-Demi"/>
          <w:b/>
          <w:color w:val="0070C0"/>
          <w:sz w:val="28"/>
          <w:szCs w:val="28"/>
        </w:rPr>
        <w:t>azul</w:t>
      </w:r>
      <w:r w:rsidR="00F71A12" w:rsidRPr="00E12059">
        <w:rPr>
          <w:rFonts w:ascii="ITCFranklinGothicStd-Demi" w:hAnsi="ITCFranklinGothicStd-Demi" w:cs="ITCFranklinGothicStd-Demi"/>
          <w:b/>
          <w:color w:val="000000"/>
          <w:sz w:val="28"/>
          <w:szCs w:val="28"/>
        </w:rPr>
        <w:t>, los verbos en infinitivo.</w:t>
      </w:r>
    </w:p>
    <w:p w:rsidR="00CA7473" w:rsidRPr="00CA7473" w:rsidRDefault="00CA7473" w:rsidP="00F71A12">
      <w:pPr>
        <w:autoSpaceDE w:val="0"/>
        <w:autoSpaceDN w:val="0"/>
        <w:adjustRightInd w:val="0"/>
        <w:spacing w:after="0" w:line="240" w:lineRule="auto"/>
        <w:jc w:val="center"/>
        <w:rPr>
          <w:rFonts w:ascii="ITCFranklinGothicStd-Demi" w:hAnsi="ITCFranklinGothicStd-Demi" w:cs="ITCFranklinGothicStd-Demi"/>
          <w:b/>
          <w:color w:val="000000"/>
          <w:sz w:val="24"/>
          <w:szCs w:val="24"/>
        </w:rPr>
      </w:pPr>
    </w:p>
    <w:p w:rsidR="00F71A12" w:rsidRPr="00E12059" w:rsidRDefault="00F71A12" w:rsidP="00F71A12">
      <w:pPr>
        <w:autoSpaceDE w:val="0"/>
        <w:autoSpaceDN w:val="0"/>
        <w:adjustRightInd w:val="0"/>
        <w:spacing w:after="0" w:line="240" w:lineRule="auto"/>
        <w:jc w:val="center"/>
        <w:rPr>
          <w:rFonts w:ascii="ITCFranklinGothicStd-Demi" w:hAnsi="ITCFranklinGothicStd-Demi" w:cs="ITCFranklinGothicStd-Demi"/>
          <w:b/>
          <w:color w:val="000000"/>
          <w:sz w:val="28"/>
          <w:szCs w:val="28"/>
        </w:rPr>
      </w:pPr>
      <w:r w:rsidRPr="00E12059">
        <w:rPr>
          <w:rFonts w:ascii="ITCFranklinGothicStd-Demi" w:hAnsi="ITCFranklinGothicStd-Demi" w:cs="ITCFranklinGothicStd-Demi"/>
          <w:b/>
          <w:color w:val="000000"/>
          <w:sz w:val="28"/>
          <w:szCs w:val="28"/>
        </w:rPr>
        <w:t>Barras de amaranto</w:t>
      </w:r>
    </w:p>
    <w:p w:rsidR="00F71A12" w:rsidRDefault="00F71A12" w:rsidP="00F71A12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24"/>
          <w:szCs w:val="24"/>
        </w:rPr>
      </w:pPr>
    </w:p>
    <w:p w:rsidR="00F71A12" w:rsidRPr="00CA7473" w:rsidRDefault="00F71A12" w:rsidP="00CA747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2"/>
          <w:szCs w:val="32"/>
        </w:rPr>
      </w:pPr>
      <w:r w:rsidRPr="00CA7473">
        <w:rPr>
          <w:rFonts w:ascii="ITCFranklinGothicStd-Book" w:hAnsi="ITCFranklinGothicStd-Book" w:cs="ITCFranklinGothicStd-Book"/>
          <w:sz w:val="32"/>
          <w:szCs w:val="32"/>
        </w:rPr>
        <w:t>1. Para comenzar, se pone la miel en una cacerola en baño maría.</w:t>
      </w:r>
    </w:p>
    <w:p w:rsidR="00CA7473" w:rsidRDefault="00CA7473" w:rsidP="00CA747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</w:p>
    <w:p w:rsidR="00F71A12" w:rsidRPr="00CA7473" w:rsidRDefault="00F71A12" w:rsidP="00CA747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8"/>
          <w:szCs w:val="28"/>
        </w:rPr>
      </w:pPr>
      <w:r w:rsidRPr="00CA7473">
        <w:rPr>
          <w:rFonts w:ascii="ITCFranklinGothicStd-Book" w:hAnsi="ITCFranklinGothicStd-Book" w:cs="ITCFranklinGothicStd-Book"/>
          <w:sz w:val="28"/>
          <w:szCs w:val="28"/>
        </w:rPr>
        <w:t xml:space="preserve">2. Una vez derretida la miel, </w:t>
      </w:r>
      <w:r w:rsidRPr="000068A3">
        <w:rPr>
          <w:rFonts w:ascii="ITCFranklinGothicStd-Book" w:hAnsi="ITCFranklinGothicStd-Book" w:cs="ITCFranklinGothicStd-Book"/>
          <w:color w:val="FF0000"/>
          <w:sz w:val="28"/>
          <w:szCs w:val="28"/>
          <w:u w:val="single"/>
        </w:rPr>
        <w:t>se añade</w:t>
      </w:r>
      <w:r w:rsidRPr="00CA7473">
        <w:rPr>
          <w:rFonts w:ascii="ITCFranklinGothicStd-Book" w:hAnsi="ITCFranklinGothicStd-Book" w:cs="ITCFranklinGothicStd-Book"/>
          <w:sz w:val="28"/>
          <w:szCs w:val="28"/>
        </w:rPr>
        <w:t xml:space="preserve"> el amaranto tostado y se mezcla</w:t>
      </w:r>
      <w:r w:rsidR="00E12059">
        <w:rPr>
          <w:rFonts w:ascii="ITCFranklinGothicStd-Book" w:hAnsi="ITCFranklinGothicStd-Book" w:cs="ITCFranklinGothicStd-Book"/>
          <w:sz w:val="28"/>
          <w:szCs w:val="28"/>
        </w:rPr>
        <w:t xml:space="preserve"> </w:t>
      </w:r>
      <w:r w:rsidRPr="00CA7473">
        <w:rPr>
          <w:rFonts w:ascii="ITCFranklinGothicStd-Book" w:hAnsi="ITCFranklinGothicStd-Book" w:cs="ITCFranklinGothicStd-Book"/>
          <w:sz w:val="28"/>
          <w:szCs w:val="28"/>
        </w:rPr>
        <w:t>hasta incorporarlo.</w:t>
      </w:r>
    </w:p>
    <w:p w:rsidR="00CA7473" w:rsidRPr="00CA7473" w:rsidRDefault="00CA7473" w:rsidP="00CA747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8"/>
          <w:szCs w:val="28"/>
        </w:rPr>
      </w:pPr>
    </w:p>
    <w:p w:rsidR="00F71A12" w:rsidRPr="00CA7473" w:rsidRDefault="00F71A12" w:rsidP="00CA747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8"/>
          <w:szCs w:val="28"/>
        </w:rPr>
      </w:pPr>
      <w:r w:rsidRPr="00CA7473">
        <w:rPr>
          <w:rFonts w:ascii="ITCFranklinGothicStd-Book" w:hAnsi="ITCFranklinGothicStd-Book" w:cs="ITCFranklinGothicStd-Book"/>
          <w:sz w:val="28"/>
          <w:szCs w:val="28"/>
        </w:rPr>
        <w:t xml:space="preserve">3. Cuando estén integrados los ingredientes, </w:t>
      </w:r>
      <w:r w:rsidRPr="000068A3">
        <w:rPr>
          <w:rFonts w:ascii="ITCFranklinGothicStd-Book" w:hAnsi="ITCFranklinGothicStd-Book" w:cs="ITCFranklinGothicStd-Book"/>
          <w:color w:val="FF0000"/>
          <w:sz w:val="28"/>
          <w:szCs w:val="28"/>
        </w:rPr>
        <w:t>se vacían</w:t>
      </w:r>
      <w:r w:rsidRPr="00CA7473">
        <w:rPr>
          <w:rFonts w:ascii="ITCFranklinGothicStd-Book" w:hAnsi="ITCFranklinGothicStd-Book" w:cs="ITCFranklinGothicStd-Book"/>
          <w:sz w:val="28"/>
          <w:szCs w:val="28"/>
        </w:rPr>
        <w:t xml:space="preserve"> en un molde y se extienden,</w:t>
      </w:r>
      <w:r w:rsidR="00CA7473" w:rsidRPr="00CA7473">
        <w:rPr>
          <w:rFonts w:ascii="ITCFranklinGothicStd-Book" w:hAnsi="ITCFranklinGothicStd-Book" w:cs="ITCFranklinGothicStd-Book"/>
          <w:sz w:val="28"/>
          <w:szCs w:val="28"/>
        </w:rPr>
        <w:t xml:space="preserve"> </w:t>
      </w:r>
      <w:r w:rsidRPr="00CA7473">
        <w:rPr>
          <w:rFonts w:ascii="ITCFranklinGothicStd-Book" w:hAnsi="ITCFranklinGothicStd-Book" w:cs="ITCFranklinGothicStd-Book"/>
          <w:sz w:val="28"/>
          <w:szCs w:val="28"/>
        </w:rPr>
        <w:t>procurando que la mezcla quede pareja y bien apretada.</w:t>
      </w:r>
    </w:p>
    <w:p w:rsidR="00CA7473" w:rsidRPr="00CA7473" w:rsidRDefault="00CA7473" w:rsidP="00CA747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8"/>
          <w:szCs w:val="28"/>
        </w:rPr>
      </w:pPr>
    </w:p>
    <w:p w:rsidR="00F71A12" w:rsidRPr="00CA7473" w:rsidRDefault="00F71A12" w:rsidP="00CA747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8"/>
          <w:szCs w:val="28"/>
        </w:rPr>
      </w:pPr>
      <w:r w:rsidRPr="00CA7473">
        <w:rPr>
          <w:rFonts w:ascii="ITCFranklinGothicStd-Book" w:hAnsi="ITCFranklinGothicStd-Book" w:cs="ITCFranklinGothicStd-Book"/>
          <w:sz w:val="28"/>
          <w:szCs w:val="28"/>
        </w:rPr>
        <w:t xml:space="preserve">4. Después, cortar la pasta en barras individuales y dejarlas reposar 30 minutos. </w:t>
      </w:r>
      <w:r w:rsidRPr="000068A3">
        <w:rPr>
          <w:rFonts w:ascii="ITCFranklinGothicStd-Book" w:hAnsi="ITCFranklinGothicStd-Book" w:cs="ITCFranklinGothicStd-Book"/>
          <w:color w:val="00B0F0"/>
          <w:sz w:val="28"/>
          <w:szCs w:val="28"/>
          <w:u w:val="single"/>
        </w:rPr>
        <w:t>Poner</w:t>
      </w:r>
      <w:r w:rsidR="00CA7473" w:rsidRPr="00CA7473">
        <w:rPr>
          <w:rFonts w:ascii="ITCFranklinGothicStd-Book" w:hAnsi="ITCFranklinGothicStd-Book" w:cs="ITCFranklinGothicStd-Book"/>
          <w:sz w:val="28"/>
          <w:szCs w:val="28"/>
        </w:rPr>
        <w:t xml:space="preserve"> </w:t>
      </w:r>
      <w:r w:rsidRPr="00CA7473">
        <w:rPr>
          <w:rFonts w:ascii="ITCFranklinGothicStd-Book" w:hAnsi="ITCFranklinGothicStd-Book" w:cs="ITCFranklinGothicStd-Book"/>
          <w:sz w:val="28"/>
          <w:szCs w:val="28"/>
        </w:rPr>
        <w:t>las barras en una charola y dejarlas secar un día.</w:t>
      </w:r>
    </w:p>
    <w:p w:rsidR="00CA7473" w:rsidRPr="00CA7473" w:rsidRDefault="00CA7473" w:rsidP="00CA747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8"/>
          <w:szCs w:val="28"/>
        </w:rPr>
      </w:pPr>
    </w:p>
    <w:p w:rsidR="00F71A12" w:rsidRPr="00CA7473" w:rsidRDefault="00F71A12" w:rsidP="00CA747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8"/>
          <w:szCs w:val="28"/>
        </w:rPr>
      </w:pPr>
      <w:r w:rsidRPr="00CA7473">
        <w:rPr>
          <w:rFonts w:ascii="ITCFranklinGothicStd-Book" w:hAnsi="ITCFranklinGothicStd-Book" w:cs="ITCFranklinGothicStd-Book"/>
          <w:sz w:val="28"/>
          <w:szCs w:val="28"/>
        </w:rPr>
        <w:t>5. Al final,</w:t>
      </w:r>
      <w:r w:rsidRPr="000068A3">
        <w:rPr>
          <w:rFonts w:ascii="ITCFranklinGothicStd-Book" w:hAnsi="ITCFranklinGothicStd-Book" w:cs="ITCFranklinGothicStd-Book"/>
          <w:color w:val="00B0F0"/>
          <w:sz w:val="28"/>
          <w:szCs w:val="28"/>
          <w:u w:val="single"/>
        </w:rPr>
        <w:t xml:space="preserve"> colocar</w:t>
      </w:r>
      <w:r w:rsidRPr="00CA7473">
        <w:rPr>
          <w:rFonts w:ascii="ITCFranklinGothicStd-Book" w:hAnsi="ITCFranklinGothicStd-Book" w:cs="ITCFranklinGothicStd-Book"/>
          <w:sz w:val="28"/>
          <w:szCs w:val="28"/>
        </w:rPr>
        <w:t xml:space="preserve"> las barras de amaranto en bolsitas de celofán.</w:t>
      </w:r>
    </w:p>
    <w:p w:rsidR="00F71A12" w:rsidRDefault="00F71A12" w:rsidP="00CA7473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20"/>
          <w:szCs w:val="20"/>
        </w:rPr>
      </w:pPr>
    </w:p>
    <w:p w:rsidR="00CA7473" w:rsidRPr="00CA7473" w:rsidRDefault="00CA7473" w:rsidP="00CA7473">
      <w:pPr>
        <w:autoSpaceDE w:val="0"/>
        <w:autoSpaceDN w:val="0"/>
        <w:adjustRightInd w:val="0"/>
        <w:spacing w:after="0" w:line="240" w:lineRule="auto"/>
        <w:jc w:val="center"/>
        <w:rPr>
          <w:rFonts w:ascii="ITCFranklinGothicStd-Demi" w:hAnsi="ITCFranklinGothicStd-Demi" w:cs="ITCFranklinGothicStd-Demi"/>
          <w:b/>
          <w:sz w:val="20"/>
          <w:szCs w:val="20"/>
        </w:rPr>
      </w:pPr>
      <w:proofErr w:type="spellStart"/>
      <w:r w:rsidRPr="00CA7473">
        <w:rPr>
          <w:rFonts w:ascii="ITCFranklinGothicStd-Demi" w:hAnsi="ITCFranklinGothicStd-Demi" w:cs="ITCFranklinGothicStd-Demi"/>
          <w:b/>
          <w:sz w:val="24"/>
          <w:szCs w:val="24"/>
        </w:rPr>
        <w:t>Actv</w:t>
      </w:r>
      <w:proofErr w:type="spellEnd"/>
      <w:r w:rsidRPr="00CA7473">
        <w:rPr>
          <w:rFonts w:ascii="ITCFranklinGothicStd-Demi" w:hAnsi="ITCFranklinGothicStd-Demi" w:cs="ITCFranklinGothicStd-Demi"/>
          <w:b/>
          <w:sz w:val="24"/>
          <w:szCs w:val="24"/>
        </w:rPr>
        <w:t xml:space="preserve"> 2.- Ordena las </w:t>
      </w:r>
      <w:r w:rsidRPr="000068A3">
        <w:rPr>
          <w:rFonts w:ascii="ITCFranklinGothicStd-Demi" w:hAnsi="ITCFranklinGothicStd-Demi" w:cs="ITCFranklinGothicStd-Demi"/>
          <w:b/>
          <w:sz w:val="24"/>
          <w:szCs w:val="24"/>
        </w:rPr>
        <w:t>indicaciones</w:t>
      </w:r>
      <w:r w:rsidRPr="00CA7473">
        <w:rPr>
          <w:rFonts w:ascii="ITCFranklinGothicStd-Demi" w:hAnsi="ITCFranklinGothicStd-Demi" w:cs="ITCFranklinGothicStd-Demi"/>
          <w:b/>
          <w:sz w:val="24"/>
          <w:szCs w:val="24"/>
        </w:rPr>
        <w:t xml:space="preserve"> con los números 1 a 4.</w:t>
      </w: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CC141F" w:rsidRPr="00CC141F" w:rsidRDefault="00CA7473" w:rsidP="00CC141F">
      <w:pPr>
        <w:autoSpaceDE w:val="0"/>
        <w:autoSpaceDN w:val="0"/>
        <w:adjustRightInd w:val="0"/>
        <w:spacing w:after="0" w:line="240" w:lineRule="auto"/>
        <w:rPr>
          <w:rFonts w:ascii="ITCFranklinGothicStd-DemiIt" w:hAnsi="ITCFranklinGothicStd-DemiIt" w:cs="ITCFranklinGothicStd-DemiIt"/>
          <w:i/>
          <w:iCs/>
          <w:color w:val="FF0000"/>
          <w:sz w:val="36"/>
          <w:szCs w:val="36"/>
        </w:rPr>
      </w:pPr>
      <w:r>
        <w:rPr>
          <w:rFonts w:ascii="ITCFranklinGothicStd-DemiIt" w:hAnsi="ITCFranklinGothicStd-DemiIt" w:cs="ITCFranklinGothicStd-DemiIt"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19113</wp:posOffset>
            </wp:positionH>
            <wp:positionV relativeFrom="paragraph">
              <wp:posOffset>-1696</wp:posOffset>
            </wp:positionV>
            <wp:extent cx="5582271" cy="1602712"/>
            <wp:effectExtent l="19050" t="0" r="0" b="0"/>
            <wp:wrapNone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71" cy="160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24"/>
          <w:szCs w:val="24"/>
        </w:rPr>
      </w:pP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  <w:r>
        <w:rPr>
          <w:rFonts w:ascii="ITCFranklinGothicStd-BookIt" w:hAnsi="ITCFranklinGothicStd-BookIt" w:cs="ITCFranklinGothicStd-BookIt"/>
          <w:i/>
          <w:iCs/>
          <w:color w:val="000000"/>
          <w:sz w:val="24"/>
          <w:szCs w:val="24"/>
        </w:rPr>
        <w:t>.</w:t>
      </w: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CC141F" w:rsidRDefault="00CC141F" w:rsidP="00CC141F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</w:p>
    <w:p w:rsidR="00CC141F" w:rsidRDefault="00314138" w:rsidP="00CC141F">
      <w:pPr>
        <w:tabs>
          <w:tab w:val="left" w:pos="314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Fecha 13/ </w:t>
      </w:r>
      <w:proofErr w:type="spellStart"/>
      <w:r>
        <w:rPr>
          <w:sz w:val="40"/>
          <w:szCs w:val="40"/>
        </w:rPr>
        <w:t>Oct</w:t>
      </w:r>
      <w:proofErr w:type="spellEnd"/>
    </w:p>
    <w:p w:rsidR="00314138" w:rsidRDefault="00314138" w:rsidP="00314138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>
        <w:rPr>
          <w:sz w:val="40"/>
          <w:szCs w:val="40"/>
        </w:rPr>
        <w:t xml:space="preserve">TEMA 8: </w:t>
      </w:r>
      <w:r>
        <w:rPr>
          <w:rFonts w:ascii="LubalinGraphStd-Demi" w:hAnsi="LubalinGraphStd-Demi" w:cs="LubalinGraphStd-Demi"/>
          <w:sz w:val="48"/>
          <w:szCs w:val="48"/>
        </w:rPr>
        <w:t>La organización de datos.</w:t>
      </w:r>
    </w:p>
    <w:p w:rsidR="00314138" w:rsidRPr="00314138" w:rsidRDefault="00314138" w:rsidP="003141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Muchos </w:t>
      </w:r>
      <w:r w:rsidRPr="003141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datos </w:t>
      </w:r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 pueden </w:t>
      </w:r>
      <w:r w:rsidRPr="003141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organizar </w:t>
      </w:r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</w:t>
      </w:r>
      <w:r w:rsidRPr="00314138">
        <w:rPr>
          <w:rFonts w:ascii="ITCFranklinGothicStd-Demi" w:hAnsi="ITCFranklinGothicStd-Demi" w:cs="ITCFranklinGothicStd-Demi"/>
          <w:color w:val="FF0000"/>
          <w:sz w:val="36"/>
          <w:szCs w:val="36"/>
        </w:rPr>
        <w:t>orden alfabético</w:t>
      </w:r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>, como las fichas de la biblioteca, la lista de alumnos o el directorio del grupo.</w:t>
      </w:r>
    </w:p>
    <w:p w:rsidR="00314138" w:rsidRPr="00314138" w:rsidRDefault="00314138" w:rsidP="003141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314138" w:rsidRPr="00314138" w:rsidRDefault="00314138" w:rsidP="003141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un </w:t>
      </w:r>
      <w:r w:rsidRPr="003141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directorio </w:t>
      </w:r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>se anotan datos importantes de las personas registradas, como el nombre completo, la dirección y el número telefónico.</w:t>
      </w:r>
    </w:p>
    <w:p w:rsidR="00314138" w:rsidRPr="00314138" w:rsidRDefault="00314138" w:rsidP="003141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314138" w:rsidRPr="00314138" w:rsidRDefault="00314138" w:rsidP="003141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>Otros datos que se pueden añadir son el correo electrónico, la fecha</w:t>
      </w:r>
    </w:p>
    <w:p w:rsidR="00314138" w:rsidRPr="00314138" w:rsidRDefault="00314138" w:rsidP="003141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proofErr w:type="gramStart"/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>de</w:t>
      </w:r>
      <w:proofErr w:type="gramEnd"/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nacimiento y el día de cumpleaños.</w:t>
      </w:r>
    </w:p>
    <w:p w:rsidR="00314138" w:rsidRPr="00314138" w:rsidRDefault="00314138" w:rsidP="003141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314138" w:rsidRPr="00314138" w:rsidRDefault="00314138" w:rsidP="003141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forma más usual de organizar un directorio es por apellidos paternos en orden alfabético. Recuerda que los nombres y apellidos son </w:t>
      </w:r>
      <w:r w:rsidRPr="003141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sustantivos propios </w:t>
      </w:r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y, por eso, deben escribirse con letra inicial </w:t>
      </w:r>
      <w:r w:rsidRPr="00314138">
        <w:rPr>
          <w:rFonts w:ascii="ITCFranklinGothicStd-Demi" w:hAnsi="ITCFranklinGothicStd-Demi" w:cs="ITCFranklinGothicStd-Demi"/>
          <w:color w:val="FF0000"/>
          <w:sz w:val="36"/>
          <w:szCs w:val="36"/>
        </w:rPr>
        <w:t>mayúscula</w:t>
      </w:r>
      <w:r w:rsidRPr="00314138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314138" w:rsidRPr="00314138" w:rsidRDefault="00314138" w:rsidP="0031413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  <w:r>
        <w:rPr>
          <w:rFonts w:ascii="LubalinGraphStd-Demi" w:hAnsi="LubalinGraphStd-Demi" w:cs="LubalinGraphStd-Demi"/>
          <w:noProof/>
          <w:sz w:val="36"/>
          <w:szCs w:val="36"/>
        </w:rPr>
        <w:drawing>
          <wp:inline distT="0" distB="0" distL="0" distR="0">
            <wp:extent cx="5437533" cy="1883893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445" t="37389" r="24338" b="2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29" cy="188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8" w:rsidRDefault="00314138" w:rsidP="00314138">
      <w:pPr>
        <w:tabs>
          <w:tab w:val="left" w:pos="3145"/>
        </w:tabs>
        <w:jc w:val="both"/>
        <w:rPr>
          <w:sz w:val="40"/>
          <w:szCs w:val="40"/>
        </w:rPr>
      </w:pPr>
    </w:p>
    <w:p w:rsidR="00CF0CC8" w:rsidRDefault="00CF0CC8" w:rsidP="00314138">
      <w:pPr>
        <w:tabs>
          <w:tab w:val="left" w:pos="3145"/>
        </w:tabs>
        <w:jc w:val="both"/>
        <w:rPr>
          <w:sz w:val="40"/>
          <w:szCs w:val="40"/>
        </w:rPr>
      </w:pPr>
    </w:p>
    <w:p w:rsidR="00CF0CC8" w:rsidRDefault="00CF0CC8" w:rsidP="00314138">
      <w:pPr>
        <w:tabs>
          <w:tab w:val="left" w:pos="3145"/>
        </w:tabs>
        <w:jc w:val="both"/>
        <w:rPr>
          <w:sz w:val="40"/>
          <w:szCs w:val="40"/>
        </w:rPr>
      </w:pPr>
    </w:p>
    <w:p w:rsidR="00CF0CC8" w:rsidRDefault="00CF0CC8" w:rsidP="00314138">
      <w:pPr>
        <w:tabs>
          <w:tab w:val="left" w:pos="3145"/>
        </w:tabs>
        <w:jc w:val="both"/>
        <w:rPr>
          <w:sz w:val="40"/>
          <w:szCs w:val="40"/>
        </w:rPr>
      </w:pPr>
    </w:p>
    <w:p w:rsidR="00CF0CC8" w:rsidRDefault="00CF0CC8" w:rsidP="00314138">
      <w:pPr>
        <w:tabs>
          <w:tab w:val="left" w:pos="3145"/>
        </w:tabs>
        <w:jc w:val="both"/>
        <w:rPr>
          <w:sz w:val="40"/>
          <w:szCs w:val="40"/>
        </w:rPr>
      </w:pPr>
    </w:p>
    <w:p w:rsidR="00CF0CC8" w:rsidRDefault="00CF0CC8" w:rsidP="00314138">
      <w:pPr>
        <w:tabs>
          <w:tab w:val="left" w:pos="3145"/>
        </w:tabs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FECHA 13/OCT</w:t>
      </w:r>
    </w:p>
    <w:p w:rsidR="00CF0CC8" w:rsidRPr="00CF0CC8" w:rsidRDefault="00CF0CC8" w:rsidP="00CF0CC8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CF0CC8">
        <w:rPr>
          <w:b/>
          <w:sz w:val="40"/>
          <w:szCs w:val="40"/>
        </w:rPr>
        <w:t xml:space="preserve">TEMA 9: </w:t>
      </w:r>
      <w:r w:rsidRPr="00CF0CC8">
        <w:rPr>
          <w:rFonts w:ascii="LubalinGraphStd-Demi" w:hAnsi="LubalinGraphStd-Demi" w:cs="LubalinGraphStd-Demi"/>
          <w:b/>
          <w:sz w:val="48"/>
          <w:szCs w:val="48"/>
        </w:rPr>
        <w:t>Formatos para organizar la información</w:t>
      </w:r>
    </w:p>
    <w:p w:rsidR="00CF0CC8" w:rsidRPr="00CF0CC8" w:rsidRDefault="00CF0CC8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CF0CC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</w:t>
      </w:r>
      <w:r w:rsidRPr="00CF0CC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formatos </w:t>
      </w:r>
      <w:r w:rsidRPr="00CF0CC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 utilizan para organizar la información de un documento y facilitar su </w:t>
      </w:r>
      <w:r w:rsidRPr="00CF0CC8">
        <w:rPr>
          <w:rFonts w:ascii="ITCFranklinGothicStd-Demi" w:hAnsi="ITCFranklinGothicStd-Demi" w:cs="ITCFranklinGothicStd-Demi"/>
          <w:color w:val="FF0000"/>
          <w:sz w:val="36"/>
          <w:szCs w:val="36"/>
        </w:rPr>
        <w:t>lectura</w:t>
      </w:r>
      <w:r w:rsidRPr="00CF0CC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CF0CC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interpretación </w:t>
      </w:r>
      <w:r w:rsidRPr="00CF0CC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CF0CC8">
        <w:rPr>
          <w:rFonts w:ascii="ITCFranklinGothicStd-Demi" w:hAnsi="ITCFranklinGothicStd-Demi" w:cs="ITCFranklinGothicStd-Demi"/>
          <w:color w:val="FF0000"/>
          <w:sz w:val="36"/>
          <w:szCs w:val="36"/>
        </w:rPr>
        <w:t>consulta</w:t>
      </w:r>
      <w:r w:rsidRPr="00CF0CC8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CF0CC8" w:rsidRPr="00CF0CC8" w:rsidRDefault="00CF0CC8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CF0CC8" w:rsidRDefault="00CF0CC8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CF0CC8">
        <w:rPr>
          <w:rFonts w:ascii="ITCFranklinGothicStd-Book" w:hAnsi="ITCFranklinGothicStd-Book" w:cs="ITCFranklinGothicStd-Book"/>
          <w:color w:val="000000"/>
          <w:sz w:val="36"/>
          <w:szCs w:val="36"/>
        </w:rPr>
        <w:t>Las fichas de la biblioteca,</w:t>
      </w:r>
      <w:r w:rsidRPr="00CF0CC8">
        <w:rPr>
          <w:rFonts w:ascii="ITCFranklinGothicStd-Book" w:hAnsi="ITCFranklinGothicStd-Book" w:cs="ITCFranklinGothicStd-Book"/>
          <w:sz w:val="36"/>
          <w:szCs w:val="36"/>
        </w:rPr>
        <w:t xml:space="preserve"> los directorios, las facturas de agua, luz y teléfono son algunos ejemplos de documentos con formatos específicos.</w:t>
      </w:r>
    </w:p>
    <w:p w:rsidR="00CF0CC8" w:rsidRDefault="00CF0CC8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CF0CC8" w:rsidRDefault="00CF0CC8" w:rsidP="00CF0CC8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36"/>
          <w:szCs w:val="36"/>
        </w:rPr>
      </w:pPr>
      <w:r>
        <w:rPr>
          <w:rFonts w:ascii="ITCFranklinGothicStd-Book" w:hAnsi="ITCFranklinGothicStd-Book" w:cs="ITCFranklinGothicStd-Book"/>
          <w:sz w:val="36"/>
          <w:szCs w:val="36"/>
        </w:rPr>
        <w:t xml:space="preserve">EJERCICIO: </w:t>
      </w:r>
      <w:r w:rsidRPr="00CF0CC8">
        <w:rPr>
          <w:rFonts w:ascii="ITCFranklinGothicStd-Demi" w:hAnsi="ITCFranklinGothicStd-Demi" w:cs="ITCFranklinGothicStd-Demi"/>
          <w:sz w:val="36"/>
          <w:szCs w:val="36"/>
        </w:rPr>
        <w:t xml:space="preserve">Anota la información que falta en la ficha de esta mascota. </w:t>
      </w:r>
      <w:r>
        <w:rPr>
          <w:rFonts w:ascii="ITCFranklinGothicStd-Demi" w:hAnsi="ITCFranklinGothicStd-Demi" w:cs="ITCFranklinGothicStd-Demi"/>
          <w:noProof/>
          <w:sz w:val="36"/>
          <w:szCs w:val="36"/>
        </w:rPr>
        <w:drawing>
          <wp:inline distT="0" distB="0" distL="0" distR="0">
            <wp:extent cx="5570855" cy="417830"/>
            <wp:effectExtent l="19050" t="0" r="0" b="0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C8" w:rsidRDefault="00CF0CC8" w:rsidP="00CF0CC8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</w:p>
    <w:p w:rsidR="00CF0CC8" w:rsidRPr="00CF0CC8" w:rsidRDefault="00CF0CC8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sz w:val="36"/>
          <w:szCs w:val="36"/>
        </w:rPr>
        <w:drawing>
          <wp:inline distT="0" distB="0" distL="0" distR="0">
            <wp:extent cx="5163820" cy="1903095"/>
            <wp:effectExtent l="19050" t="0" r="0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C8" w:rsidRDefault="00CF0CC8" w:rsidP="00CF0CC8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CF0CC8" w:rsidRDefault="00CF0CC8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4C2342" w:rsidRDefault="004C2342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4C2342" w:rsidRDefault="004C2342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4C2342" w:rsidRDefault="004C2342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4C2342" w:rsidRDefault="004C2342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4C2342" w:rsidRDefault="004C2342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4C2342" w:rsidRDefault="004C2342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4C2342" w:rsidRDefault="004C2342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4C2342" w:rsidRDefault="004C2342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  <w:r>
        <w:rPr>
          <w:rFonts w:ascii="LubalinGraphStd-Demi" w:hAnsi="LubalinGraphStd-Demi" w:cs="LubalinGraphStd-Demi"/>
          <w:sz w:val="48"/>
          <w:szCs w:val="48"/>
        </w:rPr>
        <w:lastRenderedPageBreak/>
        <w:t>FECHA: 13/</w:t>
      </w:r>
      <w:proofErr w:type="spellStart"/>
      <w:r>
        <w:rPr>
          <w:rFonts w:ascii="LubalinGraphStd-Demi" w:hAnsi="LubalinGraphStd-Demi" w:cs="LubalinGraphStd-Demi"/>
          <w:sz w:val="48"/>
          <w:szCs w:val="48"/>
        </w:rPr>
        <w:t>oct</w:t>
      </w:r>
      <w:proofErr w:type="spellEnd"/>
    </w:p>
    <w:p w:rsidR="004C2342" w:rsidRDefault="004C2342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4C2342" w:rsidRPr="00C92BA4" w:rsidRDefault="00C92BA4" w:rsidP="00C92BA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C92BA4">
        <w:rPr>
          <w:rFonts w:ascii="LubalinGraphStd-Demi" w:hAnsi="LubalinGraphStd-Demi" w:cs="LubalinGraphStd-Demi"/>
          <w:b/>
          <w:sz w:val="48"/>
          <w:szCs w:val="48"/>
        </w:rPr>
        <w:t>TEMA 10</w:t>
      </w:r>
      <w:r w:rsidR="004C2342" w:rsidRPr="00C92BA4">
        <w:rPr>
          <w:rFonts w:ascii="LubalinGraphStd-Demi" w:hAnsi="LubalinGraphStd-Demi" w:cs="LubalinGraphStd-Demi"/>
          <w:b/>
          <w:sz w:val="48"/>
          <w:szCs w:val="48"/>
        </w:rPr>
        <w:t>: Mayúsculas en nombres propios.</w:t>
      </w:r>
    </w:p>
    <w:p w:rsidR="004C2342" w:rsidRPr="004C2342" w:rsidRDefault="004C2342" w:rsidP="004C2342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4C2342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</w:t>
      </w:r>
      <w:r w:rsidRPr="004C2342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nombres </w:t>
      </w:r>
      <w:r w:rsidRPr="004C2342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4C2342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apellidos </w:t>
      </w:r>
      <w:r w:rsidRPr="004C2342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de las personas son </w:t>
      </w:r>
      <w:r w:rsidRPr="004C2342">
        <w:rPr>
          <w:rFonts w:ascii="ITCFranklinGothicStd-Demi" w:hAnsi="ITCFranklinGothicStd-Demi" w:cs="ITCFranklinGothicStd-Demi"/>
          <w:color w:val="FF0000"/>
          <w:sz w:val="36"/>
          <w:szCs w:val="36"/>
        </w:rPr>
        <w:t>nombres</w:t>
      </w:r>
      <w:r w:rsidRPr="004C2342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4C2342">
        <w:rPr>
          <w:rFonts w:ascii="ITCFranklinGothicStd-Demi" w:hAnsi="ITCFranklinGothicStd-Demi" w:cs="ITCFranklinGothicStd-Demi"/>
          <w:color w:val="FF0000"/>
          <w:sz w:val="36"/>
          <w:szCs w:val="36"/>
        </w:rPr>
        <w:t>propios</w:t>
      </w:r>
      <w:r w:rsidRPr="004C2342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por eso se escriben con letra inicial </w:t>
      </w:r>
      <w:r w:rsidRPr="004C2342">
        <w:rPr>
          <w:rFonts w:ascii="ITCFranklinGothicStd-Demi" w:hAnsi="ITCFranklinGothicStd-Demi" w:cs="ITCFranklinGothicStd-Demi"/>
          <w:color w:val="FF0000"/>
          <w:sz w:val="36"/>
          <w:szCs w:val="36"/>
        </w:rPr>
        <w:t>mayúscula</w:t>
      </w:r>
      <w:r w:rsidRPr="004C2342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. También son nombres propios </w:t>
      </w:r>
      <w:r w:rsidRPr="004C2342">
        <w:rPr>
          <w:rFonts w:ascii="ITCFranklinGothicStd-Book" w:hAnsi="ITCFranklinGothicStd-Book" w:cs="ITCFranklinGothicStd-Book"/>
          <w:sz w:val="36"/>
          <w:szCs w:val="36"/>
        </w:rPr>
        <w:t>los de las calles, avenidas, colonias, estados, países, ríos y montañas; por tanto, se escriben con mayúscula inicial.</w:t>
      </w:r>
    </w:p>
    <w:p w:rsidR="004C2342" w:rsidRPr="004C2342" w:rsidRDefault="004C2342" w:rsidP="004C234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4C2342" w:rsidRPr="004C2342" w:rsidRDefault="004C2342" w:rsidP="004C2342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48"/>
          <w:szCs w:val="48"/>
        </w:rPr>
      </w:pPr>
      <w:r>
        <w:rPr>
          <w:rFonts w:ascii="LubalinGraphStd-Demi" w:hAnsi="LubalinGraphStd-Demi" w:cs="LubalinGraphStd-Demi"/>
          <w:noProof/>
          <w:sz w:val="48"/>
          <w:szCs w:val="48"/>
        </w:rPr>
        <w:drawing>
          <wp:inline distT="0" distB="0" distL="0" distR="0">
            <wp:extent cx="5581015" cy="2211802"/>
            <wp:effectExtent l="19050" t="0" r="635" b="0"/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21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42" w:rsidRDefault="004C2342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  <w:r>
        <w:rPr>
          <w:rFonts w:ascii="LubalinGraphStd-Demi" w:hAnsi="LubalinGraphStd-Demi" w:cs="LubalinGraphStd-Demi"/>
          <w:sz w:val="48"/>
          <w:szCs w:val="48"/>
        </w:rPr>
        <w:lastRenderedPageBreak/>
        <w:t>FECHA: 13/OCT</w:t>
      </w:r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>
        <w:rPr>
          <w:rFonts w:ascii="LubalinGraphStd-Demi" w:hAnsi="LubalinGraphStd-Demi" w:cs="LubalinGraphStd-Demi"/>
          <w:sz w:val="48"/>
          <w:szCs w:val="48"/>
        </w:rPr>
        <w:t>TEMA11: El orden de las letras</w:t>
      </w:r>
    </w:p>
    <w:p w:rsidR="007834EC" w:rsidRPr="007834EC" w:rsidRDefault="007834EC" w:rsidP="007834E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</w:t>
      </w:r>
      <w:r w:rsidRPr="007834E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orden alfabético 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>es el que siguen las letras en el alfabeto.</w:t>
      </w:r>
    </w:p>
    <w:p w:rsidR="007834EC" w:rsidRPr="007834EC" w:rsidRDefault="007834EC" w:rsidP="007834E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palabras se ordenan por la </w:t>
      </w:r>
      <w:r w:rsidRPr="007834E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primera letra 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cuando empiezan con letras diferentes: </w:t>
      </w:r>
      <w:r w:rsidRPr="007834EC">
        <w:rPr>
          <w:rFonts w:ascii="ITCFranklinGothicStd-BookIt" w:hAnsi="ITCFranklinGothicStd-BookIt" w:cs="ITCFranklinGothicStd-BookIt"/>
          <w:i/>
          <w:iCs/>
          <w:color w:val="FF0000"/>
          <w:sz w:val="36"/>
          <w:szCs w:val="36"/>
        </w:rPr>
        <w:t>a</w:t>
      </w:r>
      <w:r w:rsidRPr="007834E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ve, </w:t>
      </w:r>
      <w:r w:rsidRPr="007834EC">
        <w:rPr>
          <w:rFonts w:ascii="ITCFranklinGothicStd-BookIt" w:hAnsi="ITCFranklinGothicStd-BookIt" w:cs="ITCFranklinGothicStd-BookIt"/>
          <w:i/>
          <w:iCs/>
          <w:color w:val="FF0000"/>
          <w:sz w:val="36"/>
          <w:szCs w:val="36"/>
        </w:rPr>
        <w:t>b</w:t>
      </w:r>
      <w:r w:rsidRPr="007834E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urro, </w:t>
      </w:r>
      <w:r w:rsidRPr="007834EC">
        <w:rPr>
          <w:rFonts w:ascii="ITCFranklinGothicStd-BookIt" w:hAnsi="ITCFranklinGothicStd-BookIt" w:cs="ITCFranklinGothicStd-BookIt"/>
          <w:i/>
          <w:iCs/>
          <w:color w:val="FF0000"/>
          <w:sz w:val="36"/>
          <w:szCs w:val="36"/>
        </w:rPr>
        <w:t>c</w:t>
      </w:r>
      <w:r w:rsidRPr="007834E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aballo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7834EC" w:rsidRPr="007834EC" w:rsidRDefault="007834EC" w:rsidP="007834E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7834EC" w:rsidRPr="007834EC" w:rsidRDefault="007834EC" w:rsidP="007834E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Cuando las palabras comienzan con la misma letra, se ordenan por la </w:t>
      </w:r>
      <w:r w:rsidRPr="007834EC">
        <w:rPr>
          <w:rFonts w:ascii="ITCFranklinGothicStd-Demi" w:hAnsi="ITCFranklinGothicStd-Demi" w:cs="ITCFranklinGothicStd-Demi"/>
          <w:color w:val="FF0000"/>
          <w:sz w:val="36"/>
          <w:szCs w:val="36"/>
        </w:rPr>
        <w:t>segunda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7834EC">
        <w:rPr>
          <w:rFonts w:ascii="ITCFranklinGothicStd-Demi" w:hAnsi="ITCFranklinGothicStd-Demi" w:cs="ITCFranklinGothicStd-Demi"/>
          <w:color w:val="FF0000"/>
          <w:sz w:val="36"/>
          <w:szCs w:val="36"/>
        </w:rPr>
        <w:t>letra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>: m</w:t>
      </w:r>
      <w:r w:rsidRPr="007834EC">
        <w:rPr>
          <w:rFonts w:ascii="ITCFranklinGothicStd-Book" w:hAnsi="ITCFranklinGothicStd-Book" w:cs="ITCFranklinGothicStd-Book"/>
          <w:color w:val="FF0000"/>
          <w:sz w:val="36"/>
          <w:szCs w:val="36"/>
        </w:rPr>
        <w:t>a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>no</w:t>
      </w:r>
      <w:r w:rsidRPr="007834E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, 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>m</w:t>
      </w:r>
      <w:r w:rsidRPr="007834EC">
        <w:rPr>
          <w:rFonts w:ascii="ITCFranklinGothicStd-Book" w:hAnsi="ITCFranklinGothicStd-Book" w:cs="ITCFranklinGothicStd-Book"/>
          <w:color w:val="FF0000"/>
          <w:sz w:val="36"/>
          <w:szCs w:val="36"/>
        </w:rPr>
        <w:t>e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>tro</w:t>
      </w:r>
      <w:r w:rsidRPr="007834E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, 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>m</w:t>
      </w:r>
      <w:r w:rsidRPr="007834EC">
        <w:rPr>
          <w:rFonts w:ascii="ITCFranklinGothicStd-Book" w:hAnsi="ITCFranklinGothicStd-Book" w:cs="ITCFranklinGothicStd-Book"/>
          <w:color w:val="FF0000"/>
          <w:sz w:val="36"/>
          <w:szCs w:val="36"/>
        </w:rPr>
        <w:t>u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ro. Si las palabras tienen las dos primeras letras iguales, se ordenan por la </w:t>
      </w:r>
      <w:r w:rsidRPr="007834EC">
        <w:rPr>
          <w:rFonts w:ascii="ITCFranklinGothicStd-Demi" w:hAnsi="ITCFranklinGothicStd-Demi" w:cs="ITCFranklinGothicStd-Demi"/>
          <w:color w:val="FF0000"/>
          <w:sz w:val="36"/>
          <w:szCs w:val="36"/>
        </w:rPr>
        <w:t>tercera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7834EC">
        <w:rPr>
          <w:rFonts w:ascii="ITCFranklinGothicStd-Demi" w:hAnsi="ITCFranklinGothicStd-Demi" w:cs="ITCFranklinGothicStd-Demi"/>
          <w:color w:val="FF0000"/>
          <w:sz w:val="36"/>
          <w:szCs w:val="36"/>
        </w:rPr>
        <w:t>letra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: </w:t>
      </w:r>
      <w:r w:rsidRPr="007834E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al</w:t>
      </w:r>
      <w:r w:rsidRPr="007834EC">
        <w:rPr>
          <w:rFonts w:ascii="ITCFranklinGothicStd-BookIt" w:hAnsi="ITCFranklinGothicStd-BookIt" w:cs="ITCFranklinGothicStd-BookIt"/>
          <w:i/>
          <w:iCs/>
          <w:color w:val="FF0000"/>
          <w:sz w:val="36"/>
          <w:szCs w:val="36"/>
        </w:rPr>
        <w:t>a</w:t>
      </w:r>
      <w:r w:rsidRPr="007834E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do, al</w:t>
      </w:r>
      <w:r w:rsidRPr="007834EC">
        <w:rPr>
          <w:rFonts w:ascii="ITCFranklinGothicStd-BookIt" w:hAnsi="ITCFranklinGothicStd-BookIt" w:cs="ITCFranklinGothicStd-BookIt"/>
          <w:i/>
          <w:iCs/>
          <w:color w:val="FF0000"/>
          <w:sz w:val="36"/>
          <w:szCs w:val="36"/>
        </w:rPr>
        <w:t>m</w:t>
      </w:r>
      <w:r w:rsidRPr="007834E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acén, al</w:t>
      </w:r>
      <w:r w:rsidRPr="007834EC">
        <w:rPr>
          <w:rFonts w:ascii="ITCFranklinGothicStd-BookIt" w:hAnsi="ITCFranklinGothicStd-BookIt" w:cs="ITCFranklinGothicStd-BookIt"/>
          <w:i/>
          <w:iCs/>
          <w:color w:val="FF0000"/>
          <w:sz w:val="36"/>
          <w:szCs w:val="36"/>
        </w:rPr>
        <w:t>z</w:t>
      </w:r>
      <w:r w:rsidRPr="007834EC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ar</w:t>
      </w:r>
      <w:r w:rsidRPr="007834EC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7834EC" w:rsidRP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20"/>
          <w:szCs w:val="20"/>
        </w:rPr>
      </w:pPr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4"/>
          <w:szCs w:val="24"/>
        </w:rPr>
      </w:pPr>
      <w:r>
        <w:rPr>
          <w:rFonts w:ascii="ITCFranklinGothicStd-Demi" w:hAnsi="ITCFranklinGothicStd-Demi" w:cs="ITCFranklinGothicStd-Demi"/>
          <w:sz w:val="24"/>
          <w:szCs w:val="24"/>
        </w:rPr>
        <w:t>Ordena alfabéticamente y por apellido paterno, los nombres de la lista.</w:t>
      </w:r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4"/>
          <w:szCs w:val="24"/>
        </w:rPr>
      </w:pPr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1. Felicia Salazar Méndez</w:t>
      </w:r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2. Federico Salmerón Medrano</w:t>
      </w:r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3. Fernanda Junco Merino</w:t>
      </w:r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4. Fabián Saldaña Maza</w:t>
      </w:r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 xml:space="preserve">5. Fátima Sánchez </w:t>
      </w:r>
      <w:proofErr w:type="spellStart"/>
      <w:r>
        <w:rPr>
          <w:rFonts w:ascii="ITCFranklinGothicStd-Book" w:hAnsi="ITCFranklinGothicStd-Book" w:cs="ITCFranklinGothicStd-Book"/>
          <w:sz w:val="24"/>
          <w:szCs w:val="24"/>
        </w:rPr>
        <w:t>Malpica</w:t>
      </w:r>
      <w:proofErr w:type="spellEnd"/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2693"/>
        <w:gridCol w:w="2977"/>
        <w:gridCol w:w="2268"/>
        <w:gridCol w:w="457"/>
      </w:tblGrid>
      <w:tr w:rsidR="007834EC" w:rsidTr="007834EC">
        <w:trPr>
          <w:gridAfter w:val="1"/>
          <w:wAfter w:w="457" w:type="dxa"/>
        </w:trPr>
        <w:tc>
          <w:tcPr>
            <w:tcW w:w="534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693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jc w:val="center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  <w:r>
              <w:rPr>
                <w:rFonts w:ascii="ITCFranklinGothicStd-Book" w:hAnsi="ITCFranklinGothicStd-Book" w:cs="ITCFranklinGothicStd-Book"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jc w:val="center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  <w:r>
              <w:rPr>
                <w:rFonts w:ascii="ITCFranklinGothicStd-Book" w:hAnsi="ITCFranklinGothicStd-Book" w:cs="ITCFranklinGothicStd-Book"/>
                <w:sz w:val="20"/>
                <w:szCs w:val="20"/>
              </w:rPr>
              <w:t>APELLIDO MATERNO</w:t>
            </w:r>
          </w:p>
        </w:tc>
        <w:tc>
          <w:tcPr>
            <w:tcW w:w="2268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jc w:val="center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  <w:r>
              <w:rPr>
                <w:rFonts w:ascii="ITCFranklinGothicStd-Book" w:hAnsi="ITCFranklinGothicStd-Book" w:cs="ITCFranklinGothicStd-Book"/>
                <w:sz w:val="20"/>
                <w:szCs w:val="20"/>
              </w:rPr>
              <w:t>NOMBRES</w:t>
            </w:r>
          </w:p>
        </w:tc>
      </w:tr>
      <w:tr w:rsidR="007834EC" w:rsidTr="007834EC">
        <w:tc>
          <w:tcPr>
            <w:tcW w:w="534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  <w:r>
              <w:rPr>
                <w:rFonts w:ascii="ITCFranklinGothicStd-Book" w:hAnsi="ITCFranklinGothicStd-Book" w:cs="ITCFranklinGothicStd-Book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</w:tr>
      <w:tr w:rsidR="007834EC" w:rsidTr="007834EC">
        <w:tc>
          <w:tcPr>
            <w:tcW w:w="534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  <w:r>
              <w:rPr>
                <w:rFonts w:ascii="ITCFranklinGothicStd-Book" w:hAnsi="ITCFranklinGothicStd-Book" w:cs="ITCFranklinGothicStd-Book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</w:tr>
      <w:tr w:rsidR="007834EC" w:rsidTr="007834EC">
        <w:tc>
          <w:tcPr>
            <w:tcW w:w="534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  <w:r>
              <w:rPr>
                <w:rFonts w:ascii="ITCFranklinGothicStd-Book" w:hAnsi="ITCFranklinGothicStd-Book" w:cs="ITCFranklinGothicStd-Book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</w:tr>
      <w:tr w:rsidR="007834EC" w:rsidTr="007834EC">
        <w:tc>
          <w:tcPr>
            <w:tcW w:w="534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  <w:r>
              <w:rPr>
                <w:rFonts w:ascii="ITCFranklinGothicStd-Book" w:hAnsi="ITCFranklinGothicStd-Book" w:cs="ITCFranklinGothicStd-Book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</w:tr>
      <w:tr w:rsidR="007834EC" w:rsidTr="007834EC">
        <w:tc>
          <w:tcPr>
            <w:tcW w:w="534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  <w:r>
              <w:rPr>
                <w:rFonts w:ascii="ITCFranklinGothicStd-Book" w:hAnsi="ITCFranklinGothicStd-Book" w:cs="ITCFranklinGothicStd-Book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7834EC" w:rsidRDefault="007834EC" w:rsidP="007834EC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20"/>
                <w:szCs w:val="20"/>
              </w:rPr>
            </w:pPr>
          </w:p>
        </w:tc>
      </w:tr>
    </w:tbl>
    <w:p w:rsid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7834EC" w:rsidRDefault="007834EC" w:rsidP="007834EC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</w:p>
    <w:p w:rsidR="007834EC" w:rsidRDefault="007834EC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CF0CC8" w:rsidRPr="00CF0CC8" w:rsidRDefault="00CF0CC8" w:rsidP="00CF0CC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CF0CC8" w:rsidRPr="00CC141F" w:rsidRDefault="00CF0CC8" w:rsidP="00314138">
      <w:pPr>
        <w:tabs>
          <w:tab w:val="left" w:pos="3145"/>
        </w:tabs>
        <w:jc w:val="both"/>
        <w:rPr>
          <w:sz w:val="40"/>
          <w:szCs w:val="40"/>
        </w:rPr>
      </w:pPr>
    </w:p>
    <w:sectPr w:rsidR="00CF0CC8" w:rsidRPr="00CC141F" w:rsidSect="00CC141F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4DC"/>
    <w:multiLevelType w:val="multilevel"/>
    <w:tmpl w:val="956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5B7242"/>
    <w:rsid w:val="000068A3"/>
    <w:rsid w:val="00021AB7"/>
    <w:rsid w:val="000D3619"/>
    <w:rsid w:val="00145123"/>
    <w:rsid w:val="001D5069"/>
    <w:rsid w:val="00234896"/>
    <w:rsid w:val="00251342"/>
    <w:rsid w:val="00266AAE"/>
    <w:rsid w:val="002F290B"/>
    <w:rsid w:val="00314138"/>
    <w:rsid w:val="00394015"/>
    <w:rsid w:val="003C7C7E"/>
    <w:rsid w:val="0041491F"/>
    <w:rsid w:val="004760ED"/>
    <w:rsid w:val="00486CD9"/>
    <w:rsid w:val="004C2342"/>
    <w:rsid w:val="00524D58"/>
    <w:rsid w:val="005611B3"/>
    <w:rsid w:val="005A0240"/>
    <w:rsid w:val="005B0112"/>
    <w:rsid w:val="005B7242"/>
    <w:rsid w:val="005F2BFD"/>
    <w:rsid w:val="00662460"/>
    <w:rsid w:val="00663202"/>
    <w:rsid w:val="006804DB"/>
    <w:rsid w:val="007834EC"/>
    <w:rsid w:val="007A7191"/>
    <w:rsid w:val="007C6540"/>
    <w:rsid w:val="007E19CD"/>
    <w:rsid w:val="0081030A"/>
    <w:rsid w:val="00920BB5"/>
    <w:rsid w:val="009F635E"/>
    <w:rsid w:val="00AD3787"/>
    <w:rsid w:val="00B440DD"/>
    <w:rsid w:val="00B626B4"/>
    <w:rsid w:val="00BA5F4F"/>
    <w:rsid w:val="00BC3F8F"/>
    <w:rsid w:val="00C45058"/>
    <w:rsid w:val="00C740EA"/>
    <w:rsid w:val="00C92BA4"/>
    <w:rsid w:val="00CA7473"/>
    <w:rsid w:val="00CC141F"/>
    <w:rsid w:val="00CD0D32"/>
    <w:rsid w:val="00CF0CC8"/>
    <w:rsid w:val="00DA1BE4"/>
    <w:rsid w:val="00DE3358"/>
    <w:rsid w:val="00E01781"/>
    <w:rsid w:val="00E12059"/>
    <w:rsid w:val="00E158C8"/>
    <w:rsid w:val="00E63372"/>
    <w:rsid w:val="00F07D3F"/>
    <w:rsid w:val="00F23C9D"/>
    <w:rsid w:val="00F61E08"/>
    <w:rsid w:val="00F7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3202"/>
  </w:style>
  <w:style w:type="paragraph" w:styleId="Textodeglobo">
    <w:name w:val="Balloon Text"/>
    <w:basedOn w:val="Normal"/>
    <w:link w:val="TextodegloboCar"/>
    <w:uiPriority w:val="99"/>
    <w:semiHidden/>
    <w:unhideWhenUsed/>
    <w:rsid w:val="0066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2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4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3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E71A-0414-4059-8B5A-CF46B542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13</Pages>
  <Words>1471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20</cp:revision>
  <cp:lastPrinted>2014-08-27T14:21:00Z</cp:lastPrinted>
  <dcterms:created xsi:type="dcterms:W3CDTF">2014-08-19T16:46:00Z</dcterms:created>
  <dcterms:modified xsi:type="dcterms:W3CDTF">2014-10-13T17:08:00Z</dcterms:modified>
</cp:coreProperties>
</file>