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08D" w:rsidRDefault="000050A5">
      <w:pPr>
        <w:rPr>
          <w:sz w:val="36"/>
          <w:szCs w:val="36"/>
        </w:rPr>
      </w:pPr>
      <w:r w:rsidRPr="000050A5">
        <w:rPr>
          <w:sz w:val="36"/>
          <w:szCs w:val="36"/>
        </w:rPr>
        <w:t xml:space="preserve">FECHA </w:t>
      </w:r>
      <w:r>
        <w:rPr>
          <w:sz w:val="36"/>
          <w:szCs w:val="36"/>
        </w:rPr>
        <w:t>28/OCT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0050A5">
        <w:rPr>
          <w:b/>
          <w:sz w:val="36"/>
          <w:szCs w:val="36"/>
        </w:rPr>
        <w:t>TEMA 1:</w:t>
      </w:r>
      <w:r w:rsidRPr="000050A5">
        <w:rPr>
          <w:rFonts w:ascii="LubalinGraphStd-Demi" w:hAnsi="LubalinGraphStd-Demi" w:cs="LubalinGraphStd-Demi"/>
          <w:b/>
          <w:sz w:val="44"/>
          <w:szCs w:val="44"/>
        </w:rPr>
        <w:t xml:space="preserve"> Descomposiciones aditivas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36"/>
          <w:szCs w:val="36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0050A5">
        <w:rPr>
          <w:rFonts w:ascii="ITCFranklinGothicStd-Book" w:hAnsi="ITCFranklinGothicStd-Book" w:cs="ITCFranklinGothicStd-Book"/>
          <w:sz w:val="36"/>
          <w:szCs w:val="36"/>
        </w:rPr>
        <w:t>Las cifras que forman cada número tienen un valor posicional. El lugar que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 ocupan dichas cifras al </w:t>
      </w:r>
      <w:r w:rsidRPr="000050A5">
        <w:rPr>
          <w:rFonts w:ascii="ITCFranklinGothicStd-Book" w:hAnsi="ITCFranklinGothicStd-Book" w:cs="ITCFranklinGothicStd-Book"/>
          <w:sz w:val="36"/>
          <w:szCs w:val="36"/>
        </w:rPr>
        <w:t>interior de una cantidad determina su valor.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noProof/>
          <w:sz w:val="20"/>
          <w:szCs w:val="20"/>
        </w:rPr>
        <w:drawing>
          <wp:inline distT="0" distB="0" distL="0" distR="0">
            <wp:extent cx="5400040" cy="445094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5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número 7 está en el lugar de las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unidades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siete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9 está en el lugar de las </w:t>
      </w:r>
      <w:r w:rsidRPr="000050A5">
        <w:rPr>
          <w:rFonts w:ascii="ITCFranklinGothicStd-Book" w:hAnsi="ITCFranklinGothicStd-Book" w:cs="ITCFranklinGothicStd-Book"/>
          <w:color w:val="FF0000"/>
          <w:sz w:val="28"/>
          <w:szCs w:val="28"/>
        </w:rPr>
        <w:t xml:space="preserve">decenas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Book" w:hAnsi="ITCFranklinGothicStd-Book" w:cs="ITCFranklinGothicStd-Book"/>
          <w:color w:val="FF0000"/>
          <w:sz w:val="28"/>
          <w:szCs w:val="28"/>
        </w:rPr>
        <w:t>noventa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3 aparece en el lugar de las </w:t>
      </w:r>
      <w:r w:rsidRPr="000050A5">
        <w:rPr>
          <w:rFonts w:ascii="ITCFranklinGothicStd-Book" w:hAnsi="ITCFranklinGothicStd-Book" w:cs="ITCFranklinGothicStd-Book"/>
          <w:color w:val="FF8000"/>
          <w:sz w:val="28"/>
          <w:szCs w:val="28"/>
        </w:rPr>
        <w:t xml:space="preserve">centenas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Book" w:hAnsi="ITCFranklinGothicStd-Book" w:cs="ITCFranklinGothicStd-Book"/>
          <w:color w:val="FF8000"/>
          <w:sz w:val="28"/>
          <w:szCs w:val="28"/>
        </w:rPr>
        <w:t>trescientos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El 5 se ubica en el lugar de las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unidades de millar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representa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>cinco mil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Un número se puede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descomponer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en forma aditiva: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5 000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300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+</w:t>
      </w:r>
      <w:r w:rsidR="00E319C3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90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7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Los números pueden presentar varias descomposiciones aditivas, por ejemplo: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3 000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2 000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200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80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17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o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5 000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100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50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+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40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+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7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8"/>
          <w:szCs w:val="28"/>
        </w:rPr>
      </w:pP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La descomposición aditiva facilita la lectura de números, ya que comienza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por las unidades de 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millar, luego las centenas, las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decenas y finalmente las</w:t>
      </w:r>
      <w:r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unidades; de manera que se leería: </w:t>
      </w:r>
      <w:r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Cinco </w:t>
      </w:r>
      <w:r w:rsidRPr="000050A5">
        <w:rPr>
          <w:rFonts w:ascii="ITCFranklinGothicStd-Demi" w:hAnsi="ITCFranklinGothicStd-Demi" w:cs="ITCFranklinGothicStd-Demi"/>
          <w:color w:val="B300B3"/>
          <w:sz w:val="28"/>
          <w:szCs w:val="28"/>
        </w:rPr>
        <w:t xml:space="preserve">mil </w:t>
      </w:r>
      <w:r w:rsidRPr="000050A5">
        <w:rPr>
          <w:rFonts w:ascii="ITCFranklinGothicStd-Demi" w:hAnsi="ITCFranklinGothicStd-Demi" w:cs="ITCFranklinGothicStd-Demi"/>
          <w:color w:val="FF8000"/>
          <w:sz w:val="28"/>
          <w:szCs w:val="28"/>
        </w:rPr>
        <w:t xml:space="preserve">trescientos </w:t>
      </w:r>
      <w:r w:rsidRPr="000050A5">
        <w:rPr>
          <w:rFonts w:ascii="ITCFranklinGothicStd-Demi" w:hAnsi="ITCFranklinGothicStd-Demi" w:cs="ITCFranklinGothicStd-Demi"/>
          <w:color w:val="FF0000"/>
          <w:sz w:val="28"/>
          <w:szCs w:val="28"/>
        </w:rPr>
        <w:t xml:space="preserve">noventa 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 xml:space="preserve">y </w:t>
      </w:r>
      <w:r w:rsidRPr="000050A5">
        <w:rPr>
          <w:rFonts w:ascii="ITCFranklinGothicStd-Demi" w:hAnsi="ITCFranklinGothicStd-Demi" w:cs="ITCFranklinGothicStd-Demi"/>
          <w:color w:val="0061F6"/>
          <w:sz w:val="28"/>
          <w:szCs w:val="28"/>
        </w:rPr>
        <w:t>siete</w:t>
      </w:r>
      <w:r w:rsidRPr="000050A5">
        <w:rPr>
          <w:rFonts w:ascii="ITCFranklinGothicStd-Book" w:hAnsi="ITCFranklinGothicStd-Book" w:cs="ITCFranklinGothicStd-Book"/>
          <w:color w:val="000000"/>
          <w:sz w:val="28"/>
          <w:szCs w:val="28"/>
        </w:rPr>
        <w:t>.</w:t>
      </w:r>
    </w:p>
    <w:p w:rsidR="000050A5" w:rsidRDefault="00A146D9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noProof/>
          <w:color w:val="000000"/>
          <w:sz w:val="24"/>
          <w:szCs w:val="24"/>
        </w:rPr>
        <w:drawing>
          <wp:inline distT="0" distB="0" distL="0" distR="0">
            <wp:extent cx="5922992" cy="3276132"/>
            <wp:effectExtent l="19050" t="0" r="1558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997" t="14706" r="12916" b="13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728" cy="328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0"/>
          <w:szCs w:val="20"/>
        </w:rPr>
      </w:pPr>
    </w:p>
    <w:p w:rsidR="00765D20" w:rsidRPr="00765D20" w:rsidRDefault="00765D20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sz w:val="44"/>
          <w:szCs w:val="44"/>
        </w:rPr>
      </w:pPr>
      <w:r>
        <w:rPr>
          <w:rFonts w:ascii="ITCFranklinGothicStd-Book" w:hAnsi="ITCFranklinGothicStd-Book" w:cs="ITCFranklinGothicStd-Book"/>
          <w:sz w:val="36"/>
          <w:szCs w:val="36"/>
        </w:rPr>
        <w:lastRenderedPageBreak/>
        <w:t xml:space="preserve">Fecha </w:t>
      </w:r>
      <w:r w:rsidR="0002121C">
        <w:rPr>
          <w:rFonts w:ascii="ITCFranklinGothicStd-Book" w:hAnsi="ITCFranklinGothicStd-Book" w:cs="ITCFranklinGothicStd-Book"/>
          <w:sz w:val="36"/>
          <w:szCs w:val="36"/>
        </w:rPr>
        <w:t xml:space="preserve">4 </w:t>
      </w:r>
      <w:proofErr w:type="spellStart"/>
      <w:r w:rsidR="0002121C">
        <w:rPr>
          <w:rFonts w:ascii="ITCFranklinGothicStd-Book" w:hAnsi="ITCFranklinGothicStd-Book" w:cs="ITCFranklinGothicStd-Book"/>
          <w:sz w:val="36"/>
          <w:szCs w:val="36"/>
        </w:rPr>
        <w:t>Nov</w:t>
      </w:r>
      <w:proofErr w:type="spellEnd"/>
      <w:r w:rsidR="0002121C">
        <w:rPr>
          <w:rFonts w:ascii="ITCFranklinGothicStd-Book" w:hAnsi="ITCFranklinGothicStd-Book" w:cs="ITCFranklinGothicStd-Book"/>
          <w:sz w:val="36"/>
          <w:szCs w:val="36"/>
        </w:rPr>
        <w:t xml:space="preserve"> 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765D20">
        <w:rPr>
          <w:rFonts w:ascii="ITCFranklinGothicStd-Book" w:hAnsi="ITCFranklinGothicStd-Book" w:cs="ITCFranklinGothicStd-Book"/>
          <w:b/>
          <w:sz w:val="44"/>
          <w:szCs w:val="44"/>
        </w:rPr>
        <w:t xml:space="preserve">Tema 2 </w:t>
      </w:r>
      <w:r w:rsidRPr="00765D20">
        <w:rPr>
          <w:rFonts w:ascii="LubalinGraphStd-Demi" w:hAnsi="LubalinGraphStd-Demi" w:cs="LubalinGraphStd-Demi"/>
          <w:b/>
          <w:sz w:val="44"/>
          <w:szCs w:val="44"/>
        </w:rPr>
        <w:t>Escritura de números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Un número se puede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descomponer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según el valor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que ocupa en cada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cifra. Ejemplos: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3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4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5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300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40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5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7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0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6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700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6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1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2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2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7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1 000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200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20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7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4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6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0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= </w:t>
      </w: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4 000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+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600</w:t>
      </w:r>
    </w:p>
    <w:p w:rsidR="00765D20" w:rsidRDefault="00765D20" w:rsidP="00765D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descomposición de los números ayuda para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nombrarlos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>según los valores obtenidos en cada cifra: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Trescientos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cuarenta </w:t>
      </w:r>
      <w:r w:rsidRPr="00765D20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y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cinco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Setecientos 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seis</w:t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61F6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Mil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 xml:space="preserve">doscientos </w:t>
      </w:r>
      <w:r w:rsidRPr="00765D20">
        <w:rPr>
          <w:rFonts w:ascii="ITCFranklinGothicStd-Demi" w:hAnsi="ITCFranklinGothicStd-Demi" w:cs="ITCFranklinGothicStd-Demi"/>
          <w:color w:val="FF0000"/>
          <w:sz w:val="36"/>
          <w:szCs w:val="36"/>
        </w:rPr>
        <w:t>veinti</w:t>
      </w:r>
      <w:r w:rsidRPr="00765D20">
        <w:rPr>
          <w:rFonts w:ascii="ITCFranklinGothicStd-Demi" w:hAnsi="ITCFranklinGothicStd-Demi" w:cs="ITCFranklinGothicStd-Demi"/>
          <w:color w:val="0061F6"/>
          <w:sz w:val="36"/>
          <w:szCs w:val="36"/>
        </w:rPr>
        <w:t>siete</w:t>
      </w:r>
    </w:p>
    <w:p w:rsidR="00765D20" w:rsidRDefault="00765D20" w:rsidP="00765D2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3F100"/>
          <w:sz w:val="36"/>
          <w:szCs w:val="36"/>
        </w:rPr>
      </w:pPr>
      <w:r w:rsidRPr="00765D20">
        <w:rPr>
          <w:rFonts w:ascii="ITCFranklinGothicStd-Demi" w:hAnsi="ITCFranklinGothicStd-Demi" w:cs="ITCFranklinGothicStd-Demi"/>
          <w:color w:val="00FFFF"/>
          <w:sz w:val="36"/>
          <w:szCs w:val="36"/>
        </w:rPr>
        <w:t xml:space="preserve">Cuatro mil </w:t>
      </w:r>
      <w:r w:rsidRPr="00765D20">
        <w:rPr>
          <w:rFonts w:ascii="ITCFranklinGothicStd-Demi" w:hAnsi="ITCFranklinGothicStd-Demi" w:cs="ITCFranklinGothicStd-Demi"/>
          <w:color w:val="F3F100"/>
          <w:sz w:val="36"/>
          <w:szCs w:val="36"/>
        </w:rPr>
        <w:t>seiscientos</w:t>
      </w:r>
    </w:p>
    <w:p w:rsidR="00A90092" w:rsidRPr="00765D20" w:rsidRDefault="00A90092" w:rsidP="00765D2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019675" cy="170497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608" t="27059" r="8749" b="2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20" w:rsidRPr="00765D20" w:rsidRDefault="00765D20" w:rsidP="00765D20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36"/>
          <w:szCs w:val="36"/>
        </w:rPr>
      </w:pPr>
    </w:p>
    <w:p w:rsidR="000050A5" w:rsidRPr="00765D20" w:rsidRDefault="000050A5" w:rsidP="000050A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</w:p>
    <w:p w:rsidR="000050A5" w:rsidRPr="000050A5" w:rsidRDefault="000050A5" w:rsidP="000050A5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20"/>
          <w:szCs w:val="20"/>
        </w:rPr>
      </w:pPr>
    </w:p>
    <w:p w:rsidR="0040763C" w:rsidRDefault="0040763C">
      <w:pPr>
        <w:rPr>
          <w:sz w:val="36"/>
          <w:szCs w:val="36"/>
        </w:rPr>
      </w:pPr>
    </w:p>
    <w:p w:rsidR="0040763C" w:rsidRDefault="0040763C" w:rsidP="0040763C">
      <w:pPr>
        <w:rPr>
          <w:sz w:val="36"/>
          <w:szCs w:val="36"/>
        </w:rPr>
      </w:pPr>
    </w:p>
    <w:p w:rsidR="000050A5" w:rsidRDefault="0040763C" w:rsidP="0040763C">
      <w:pPr>
        <w:tabs>
          <w:tab w:val="left" w:pos="3443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40763C" w:rsidRDefault="0040763C" w:rsidP="0040763C">
      <w:pPr>
        <w:tabs>
          <w:tab w:val="left" w:pos="3443"/>
        </w:tabs>
        <w:rPr>
          <w:sz w:val="36"/>
          <w:szCs w:val="36"/>
        </w:rPr>
      </w:pPr>
    </w:p>
    <w:p w:rsidR="0040763C" w:rsidRDefault="0040763C" w:rsidP="0040763C">
      <w:pPr>
        <w:tabs>
          <w:tab w:val="left" w:pos="3443"/>
        </w:tabs>
        <w:rPr>
          <w:sz w:val="36"/>
          <w:szCs w:val="36"/>
        </w:rPr>
      </w:pPr>
    </w:p>
    <w:p w:rsidR="0040763C" w:rsidRDefault="0040763C" w:rsidP="0040763C">
      <w:pPr>
        <w:tabs>
          <w:tab w:val="left" w:pos="3443"/>
        </w:tabs>
        <w:rPr>
          <w:sz w:val="36"/>
          <w:szCs w:val="36"/>
        </w:rPr>
      </w:pPr>
    </w:p>
    <w:p w:rsidR="0040763C" w:rsidRDefault="0040763C" w:rsidP="0040763C">
      <w:pPr>
        <w:tabs>
          <w:tab w:val="left" w:pos="3443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Fecha 11/ </w:t>
      </w:r>
      <w:proofErr w:type="spellStart"/>
      <w:r>
        <w:rPr>
          <w:sz w:val="36"/>
          <w:szCs w:val="36"/>
        </w:rPr>
        <w:t>Nov</w:t>
      </w:r>
      <w:proofErr w:type="spellEnd"/>
      <w:r>
        <w:rPr>
          <w:sz w:val="36"/>
          <w:szCs w:val="36"/>
        </w:rPr>
        <w:t xml:space="preserve"> 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4"/>
          <w:szCs w:val="44"/>
        </w:rPr>
      </w:pPr>
      <w:r>
        <w:rPr>
          <w:sz w:val="36"/>
          <w:szCs w:val="36"/>
        </w:rPr>
        <w:t xml:space="preserve">Tema 3: </w:t>
      </w:r>
      <w:r>
        <w:rPr>
          <w:rFonts w:ascii="LubalinGraphStd-Demi" w:hAnsi="LubalinGraphStd-Demi" w:cs="LubalinGraphStd-Demi"/>
          <w:sz w:val="44"/>
          <w:szCs w:val="44"/>
        </w:rPr>
        <w:t>Multiplicaciones parciales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sz w:val="44"/>
          <w:szCs w:val="44"/>
        </w:rPr>
      </w:pPr>
      <w:r>
        <w:rPr>
          <w:rFonts w:ascii="LubalinGraphStd-Demi" w:hAnsi="LubalinGraphStd-Demi" w:cs="LubalinGraphStd-Demi"/>
          <w:noProof/>
          <w:sz w:val="44"/>
          <w:szCs w:val="44"/>
        </w:rPr>
        <w:drawing>
          <wp:inline distT="0" distB="0" distL="0" distR="0">
            <wp:extent cx="2247601" cy="1751846"/>
            <wp:effectExtent l="19050" t="0" r="299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97" cy="175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LubalinGraphStd-Demi" w:hAnsi="LubalinGraphStd-Demi" w:cs="LubalinGraphStd-Demi"/>
          <w:sz w:val="44"/>
          <w:szCs w:val="44"/>
        </w:rPr>
      </w:pP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Para resolver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multiplicaciones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se puede recurrir a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>operaciones parciales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.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El rectángulo tiene 18 cuadrados en la base y 14 en la altura; para obtener el total de cuadrados que lo conforman se debería multiplicar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>18 × 14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.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 xml:space="preserve">No obstante, puede resultar más sencillo resolver esta multiplicación si se fracciona en partes más sencillas y se multiplican: 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Primero se descompone la multiplicación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18 × 10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en: 10 × 10 = 100 y 10 × 8 = 80; luego se suman ambos resultados y se obtiene: 180. De igual manera se descompone </w:t>
      </w:r>
      <w:r>
        <w:rPr>
          <w:rFonts w:ascii="ITCFranklinGothicStd-Demi" w:hAnsi="ITCFranklinGothicStd-Demi" w:cs="ITCFranklinGothicStd-Demi"/>
          <w:color w:val="FF0000"/>
          <w:sz w:val="24"/>
          <w:szCs w:val="24"/>
        </w:rPr>
        <w:t xml:space="preserve">18 × 4 </w:t>
      </w: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>en: 10 × 4 = 40 y 8 × 4 = 32.</w:t>
      </w:r>
    </w:p>
    <w:p w:rsidR="0040763C" w:rsidRP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  <w:r>
        <w:rPr>
          <w:rFonts w:ascii="ITCFranklinGothicStd-Book" w:hAnsi="ITCFranklinGothicStd-Book" w:cs="ITCFranklinGothicStd-Book"/>
          <w:color w:val="000000"/>
          <w:sz w:val="24"/>
          <w:szCs w:val="24"/>
        </w:rPr>
        <w:t xml:space="preserve"> La suma de los resultados es 72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Por último, se suman los resultados de las descomposiciones: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180 + 72 = 252, 18 × 14 = 252.</w:t>
      </w:r>
    </w:p>
    <w:p w:rsid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8147F2" w:rsidRPr="008147F2" w:rsidRDefault="008147F2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sz w:val="44"/>
          <w:szCs w:val="44"/>
        </w:rPr>
      </w:pPr>
      <w:r w:rsidRPr="008147F2">
        <w:rPr>
          <w:rFonts w:ascii="ITCFranklinGothicStd-Book" w:hAnsi="ITCFranklinGothicStd-Book" w:cs="ITCFranklinGothicStd-Book"/>
          <w:b/>
          <w:sz w:val="44"/>
          <w:szCs w:val="44"/>
        </w:rPr>
        <w:lastRenderedPageBreak/>
        <w:t xml:space="preserve">Fecha </w:t>
      </w: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8147F2">
        <w:rPr>
          <w:rFonts w:ascii="LubalinGraphStd-Demi" w:hAnsi="LubalinGraphStd-Demi" w:cs="LubalinGraphStd-Demi"/>
          <w:b/>
          <w:sz w:val="44"/>
          <w:szCs w:val="44"/>
        </w:rPr>
        <w:t>Tema 4: Multiplicaciones</w:t>
      </w: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20"/>
          <w:szCs w:val="20"/>
        </w:rPr>
      </w:pPr>
      <w:proofErr w:type="gramStart"/>
      <w:r w:rsidRPr="008147F2">
        <w:rPr>
          <w:rFonts w:ascii="LubalinGraphStd-Demi" w:hAnsi="LubalinGraphStd-Demi" w:cs="LubalinGraphStd-Demi"/>
          <w:b/>
          <w:sz w:val="44"/>
          <w:szCs w:val="44"/>
        </w:rPr>
        <w:t>por</w:t>
      </w:r>
      <w:proofErr w:type="gramEnd"/>
      <w:r w:rsidRPr="008147F2">
        <w:rPr>
          <w:rFonts w:ascii="LubalinGraphStd-Demi" w:hAnsi="LubalinGraphStd-Demi" w:cs="LubalinGraphStd-Demi"/>
          <w:b/>
          <w:sz w:val="44"/>
          <w:szCs w:val="44"/>
        </w:rPr>
        <w:t xml:space="preserve"> 10, 20, 30...</w:t>
      </w:r>
    </w:p>
    <w:p w:rsidR="008147F2" w:rsidRDefault="008147F2" w:rsidP="008147F2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  <w:sz w:val="20"/>
          <w:szCs w:val="20"/>
        </w:rPr>
      </w:pP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Las </w:t>
      </w:r>
      <w:r w:rsidRPr="008147F2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multiplicaciones por 10 facilitan </w:t>
      </w: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resolución de </w:t>
      </w:r>
      <w:r w:rsidRPr="008147F2">
        <w:rPr>
          <w:rFonts w:ascii="ITCFranklinGothicStd-Demi" w:hAnsi="ITCFranklinGothicStd-Demi" w:cs="ITCFranklinGothicStd-Demi"/>
          <w:color w:val="FF0000"/>
          <w:sz w:val="36"/>
          <w:szCs w:val="36"/>
        </w:rPr>
        <w:t>multiplicaciones más complejas</w:t>
      </w: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>. Este procedimiento se puede utilizar para hacer</w:t>
      </w:r>
      <w:r w:rsidRPr="008147F2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 </w:t>
      </w: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>multiplicaciones en las que ambos factores sean de dos cifras.</w:t>
      </w: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147F2">
        <w:rPr>
          <w:rFonts w:ascii="ITCFranklinGothicStd-Book" w:hAnsi="ITCFranklinGothicStd-Book" w:cs="ITCFranklinGothicStd-Book"/>
          <w:color w:val="000000"/>
          <w:sz w:val="36"/>
          <w:szCs w:val="36"/>
        </w:rPr>
        <w:t>Para ello, se descompone uno de los factores en decenas completas y unidades.</w:t>
      </w:r>
    </w:p>
    <w:p w:rsidR="008147F2" w:rsidRPr="008147F2" w:rsidRDefault="008147F2" w:rsidP="008147F2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b/>
          <w:sz w:val="20"/>
          <w:szCs w:val="20"/>
        </w:rPr>
      </w:pPr>
    </w:p>
    <w:p w:rsidR="00EB1E3C" w:rsidRPr="00EB1E3C" w:rsidRDefault="00EB1E3C" w:rsidP="00EB1E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EB1E3C">
        <w:rPr>
          <w:rFonts w:ascii="ITCFranklinGothicStd-Book" w:hAnsi="ITCFranklinGothicStd-Book" w:cs="ITCFranklinGothicStd-Book"/>
          <w:sz w:val="36"/>
          <w:szCs w:val="36"/>
        </w:rPr>
        <w:t>Es importante recordar que para multiplicar por decenas completas o centenas completas, se trabaja con los números diferentes de cero y se agregan los ceros necesarios. Por ejemplo:</w:t>
      </w:r>
    </w:p>
    <w:p w:rsidR="00EB1E3C" w:rsidRPr="00EB1E3C" w:rsidRDefault="00EB1E3C" w:rsidP="00EB1E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EB1E3C">
        <w:rPr>
          <w:rFonts w:ascii="ITCFranklinGothicStd-Book" w:hAnsi="ITCFranklinGothicStd-Book" w:cs="ITCFranklinGothicStd-Book"/>
          <w:sz w:val="36"/>
          <w:szCs w:val="36"/>
        </w:rPr>
        <w:t>10 × 30 = 300</w:t>
      </w:r>
    </w:p>
    <w:p w:rsidR="00EB1E3C" w:rsidRPr="00EB1E3C" w:rsidRDefault="00EB1E3C" w:rsidP="00EB1E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EB1E3C">
        <w:rPr>
          <w:rFonts w:ascii="ITCFranklinGothicStd-Book" w:hAnsi="ITCFranklinGothicStd-Book" w:cs="ITCFranklinGothicStd-Book"/>
          <w:sz w:val="36"/>
          <w:szCs w:val="36"/>
        </w:rPr>
        <w:t>30 × 90 = 2 700</w:t>
      </w:r>
    </w:p>
    <w:p w:rsidR="0040763C" w:rsidRPr="00F90D94" w:rsidRDefault="00EB1E3C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EB1E3C">
        <w:rPr>
          <w:rFonts w:ascii="ITCFranklinGothicStd-Book" w:hAnsi="ITCFranklinGothicStd-Book" w:cs="ITCFranklinGothicStd-Book"/>
          <w:sz w:val="36"/>
          <w:szCs w:val="36"/>
        </w:rPr>
        <w:t>12 × 30 = 360</w:t>
      </w:r>
    </w:p>
    <w:p w:rsidR="0040763C" w:rsidRPr="0040763C" w:rsidRDefault="0040763C" w:rsidP="0040763C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F90D94">
        <w:rPr>
          <w:rFonts w:ascii="ITCFranklinGothicStd-Demi" w:hAnsi="ITCFranklinGothicStd-Demi" w:cs="ITCFranklinGothicStd-Demi"/>
          <w:color w:val="FF0000"/>
          <w:sz w:val="36"/>
          <w:szCs w:val="36"/>
        </w:rPr>
        <w:t>Así que para multiplicar 18 × 30 se puede: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Multiplicar: 10 × 30 =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>300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Multiplicar: 8 × 30 = + </w:t>
      </w: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  <w:u w:val="single"/>
        </w:rPr>
        <w:t>240</w:t>
      </w:r>
    </w:p>
    <w:p w:rsid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>Sumar ambos resultados: 540</w:t>
      </w:r>
    </w:p>
    <w:p w:rsid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FF0000"/>
          <w:sz w:val="36"/>
          <w:szCs w:val="36"/>
        </w:rPr>
      </w:pPr>
      <w:r w:rsidRPr="00F90D94">
        <w:rPr>
          <w:rFonts w:ascii="ITCFranklinGothicStd-Demi" w:hAnsi="ITCFranklinGothicStd-Demi" w:cs="ITCFranklinGothicStd-Demi"/>
          <w:color w:val="FF0000"/>
          <w:sz w:val="36"/>
          <w:szCs w:val="36"/>
        </w:rPr>
        <w:t>Y para multiplicar 34 × 90 se puede: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>Multiplicar: 30 × 90 = 2 700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Multiplicar: 4 × 90 = + 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 </w:t>
      </w: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  <w:u w:val="single"/>
        </w:rPr>
        <w:t>360</w:t>
      </w:r>
    </w:p>
    <w:p w:rsidR="00F90D94" w:rsidRPr="00F90D94" w:rsidRDefault="00F90D94" w:rsidP="00F90D94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color w:val="000000"/>
          <w:sz w:val="36"/>
          <w:szCs w:val="36"/>
        </w:rPr>
      </w:pPr>
      <w:r w:rsidRPr="00F90D94">
        <w:rPr>
          <w:rFonts w:ascii="ITCFranklinGothicStd-Book" w:hAnsi="ITCFranklinGothicStd-Book" w:cs="ITCFranklinGothicStd-Book"/>
          <w:color w:val="000000"/>
          <w:sz w:val="36"/>
          <w:szCs w:val="36"/>
        </w:rPr>
        <w:t>Sumar ambos resultados: 3 060</w:t>
      </w:r>
    </w:p>
    <w:p w:rsidR="00F97C50" w:rsidRP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2"/>
          <w:szCs w:val="32"/>
        </w:rPr>
      </w:pPr>
      <w:r w:rsidRPr="00F97C50">
        <w:rPr>
          <w:rFonts w:ascii="ITCFranklinGothicStd-Demi" w:hAnsi="ITCFranklinGothicStd-Demi" w:cs="ITCFranklinGothicStd-Demi"/>
          <w:sz w:val="32"/>
          <w:szCs w:val="32"/>
        </w:rPr>
        <w:t>Lee y responde.</w:t>
      </w:r>
    </w:p>
    <w:p w:rsidR="00F97C50" w:rsidRP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2"/>
          <w:szCs w:val="32"/>
        </w:rPr>
      </w:pPr>
      <w:r w:rsidRPr="00F97C50">
        <w:rPr>
          <w:rFonts w:ascii="ITCFranklinGothicStd-Book" w:hAnsi="ITCFranklinGothicStd-Book" w:cs="ITCFranklinGothicStd-Book"/>
          <w:sz w:val="32"/>
          <w:szCs w:val="32"/>
        </w:rPr>
        <w:t>En el desfile del 20 de noviembre la escuela de Manuel participará con dieciséis filas</w:t>
      </w:r>
    </w:p>
    <w:p w:rsidR="00F97C50" w:rsidRP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Demi" w:hAnsi="ITCFranklinGothicStd-Demi" w:cs="ITCFranklinGothicStd-Demi"/>
          <w:sz w:val="32"/>
          <w:szCs w:val="32"/>
        </w:rPr>
      </w:pPr>
      <w:proofErr w:type="gramStart"/>
      <w:r w:rsidRPr="00F97C50">
        <w:rPr>
          <w:rFonts w:ascii="ITCFranklinGothicStd-Book" w:hAnsi="ITCFranklinGothicStd-Book" w:cs="ITCFranklinGothicStd-Book"/>
          <w:sz w:val="32"/>
          <w:szCs w:val="32"/>
        </w:rPr>
        <w:t>de</w:t>
      </w:r>
      <w:proofErr w:type="gramEnd"/>
      <w:r w:rsidRPr="00F97C50">
        <w:rPr>
          <w:rFonts w:ascii="ITCFranklinGothicStd-Book" w:hAnsi="ITCFranklinGothicStd-Book" w:cs="ITCFranklinGothicStd-Book"/>
          <w:sz w:val="32"/>
          <w:szCs w:val="32"/>
        </w:rPr>
        <w:t xml:space="preserve"> veinte niños cada una. ¿Cuántos niños participarán?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Siguiendo el procedimiento del recuadro informativo: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Multiplicar</w:t>
      </w:r>
      <w:proofErr w:type="gramStart"/>
      <w:r>
        <w:rPr>
          <w:rFonts w:ascii="ITCFranklinGothicStd-Book" w:hAnsi="ITCFranklinGothicStd-Book" w:cs="ITCFranklinGothicStd-Book"/>
          <w:sz w:val="24"/>
          <w:szCs w:val="24"/>
        </w:rPr>
        <w:t>:_</w:t>
      </w:r>
      <w:proofErr w:type="gramEnd"/>
      <w:r>
        <w:rPr>
          <w:rFonts w:ascii="ITCFranklinGothicStd-Book" w:hAnsi="ITCFranklinGothicStd-Book" w:cs="ITCFranklinGothicStd-Book"/>
          <w:sz w:val="24"/>
          <w:szCs w:val="24"/>
        </w:rPr>
        <w:t>____________________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4"/>
          <w:szCs w:val="24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Multiplicar</w:t>
      </w:r>
      <w:proofErr w:type="gramStart"/>
      <w:r>
        <w:rPr>
          <w:rFonts w:ascii="ITCFranklinGothicStd-Book" w:hAnsi="ITCFranklinGothicStd-Book" w:cs="ITCFranklinGothicStd-Book"/>
          <w:sz w:val="24"/>
          <w:szCs w:val="24"/>
        </w:rPr>
        <w:t>:_</w:t>
      </w:r>
      <w:proofErr w:type="gramEnd"/>
      <w:r>
        <w:rPr>
          <w:rFonts w:ascii="ITCFranklinGothicStd-Book" w:hAnsi="ITCFranklinGothicStd-Book" w:cs="ITCFranklinGothicStd-Book"/>
          <w:sz w:val="24"/>
          <w:szCs w:val="24"/>
        </w:rPr>
        <w:t>____________________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sz w:val="24"/>
          <w:szCs w:val="24"/>
        </w:rPr>
        <w:t>Participarán</w:t>
      </w:r>
      <w:proofErr w:type="gramStart"/>
      <w:r>
        <w:rPr>
          <w:rFonts w:ascii="ITCFranklinGothicStd-Book" w:hAnsi="ITCFranklinGothicStd-Book" w:cs="ITCFranklinGothicStd-Book"/>
          <w:sz w:val="24"/>
          <w:szCs w:val="24"/>
        </w:rPr>
        <w:t>:_</w:t>
      </w:r>
      <w:proofErr w:type="gramEnd"/>
      <w:r>
        <w:rPr>
          <w:rFonts w:ascii="ITCFranklinGothicStd-Book" w:hAnsi="ITCFranklinGothicStd-Book" w:cs="ITCFranklinGothicStd-Book"/>
          <w:sz w:val="24"/>
          <w:szCs w:val="24"/>
        </w:rPr>
        <w:t>__________________</w:t>
      </w:r>
    </w:p>
    <w:p w:rsidR="00F97C50" w:rsidRDefault="00F97C50" w:rsidP="00F97C50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</w:p>
    <w:p w:rsidR="0040763C" w:rsidRP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24"/>
          <w:szCs w:val="24"/>
        </w:rPr>
      </w:pPr>
    </w:p>
    <w:p w:rsidR="0040763C" w:rsidRPr="0040763C" w:rsidRDefault="0040763C" w:rsidP="0040763C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sz w:val="44"/>
          <w:szCs w:val="44"/>
        </w:rPr>
      </w:pPr>
    </w:p>
    <w:p w:rsidR="0040763C" w:rsidRDefault="00A005DF" w:rsidP="0040763C">
      <w:pPr>
        <w:tabs>
          <w:tab w:val="left" w:pos="3443"/>
        </w:tabs>
        <w:rPr>
          <w:sz w:val="36"/>
          <w:szCs w:val="36"/>
        </w:rPr>
      </w:pPr>
      <w:r>
        <w:rPr>
          <w:sz w:val="36"/>
          <w:szCs w:val="36"/>
        </w:rPr>
        <w:t xml:space="preserve">Fecha </w:t>
      </w: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A005DF">
        <w:rPr>
          <w:b/>
          <w:sz w:val="36"/>
          <w:szCs w:val="36"/>
        </w:rPr>
        <w:t xml:space="preserve">TEMA 5: </w:t>
      </w:r>
      <w:r w:rsidRPr="00A005DF">
        <w:rPr>
          <w:rFonts w:ascii="LubalinGraphStd-Demi" w:hAnsi="LubalinGraphStd-Demi" w:cs="LubalinGraphStd-Demi"/>
          <w:b/>
          <w:sz w:val="44"/>
          <w:szCs w:val="44"/>
        </w:rPr>
        <w:t>Estimación de longitudes</w:t>
      </w: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La </w:t>
      </w:r>
      <w:r w:rsidRPr="00A005DF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longitud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de un objeto o la distancia que hay entre dos de ellos se </w:t>
      </w:r>
      <w:proofErr w:type="gramStart"/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puede</w:t>
      </w:r>
      <w:proofErr w:type="gramEnd"/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estimar a partir de un punto de referencia que determine si el objeto es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corto o largo,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o si se ubica lejos o cerca. </w:t>
      </w: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Por ejemplo:</w:t>
      </w:r>
      <w:r w:rsidRPr="00A005DF">
        <w:rPr>
          <w:rFonts w:ascii="ITCFranklinGothicStd-Book" w:hAnsi="ITCFranklinGothicStd-Book" w:cs="ITCFranklinGothicStd-Book"/>
          <w:sz w:val="24"/>
          <w:szCs w:val="24"/>
        </w:rPr>
        <w:t xml:space="preserve"> </w:t>
      </w:r>
      <w:r w:rsidRPr="00A005DF">
        <w:rPr>
          <w:rFonts w:ascii="ITCFranklinGothicStd-Book" w:hAnsi="ITCFranklinGothicStd-Book" w:cs="ITCFranklinGothicStd-Book"/>
          <w:sz w:val="36"/>
          <w:szCs w:val="36"/>
        </w:rPr>
        <w:t>La goma es más corta que el lápiz, que a su vez es más corto que la regla.</w:t>
      </w: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20"/>
          <w:szCs w:val="20"/>
        </w:rPr>
      </w:pPr>
      <w:r>
        <w:rPr>
          <w:rFonts w:ascii="ITCFranklinGothicStd-Book" w:hAnsi="ITCFranklinGothicStd-Book" w:cs="ITCFranklinGothicStd-Book"/>
          <w:noProof/>
          <w:sz w:val="20"/>
          <w:szCs w:val="20"/>
        </w:rPr>
        <w:drawing>
          <wp:inline distT="0" distB="0" distL="0" distR="0">
            <wp:extent cx="5400040" cy="557481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DF" w:rsidRPr="00A005DF" w:rsidRDefault="00A005DF" w:rsidP="00A005DF">
      <w:pPr>
        <w:autoSpaceDE w:val="0"/>
        <w:autoSpaceDN w:val="0"/>
        <w:adjustRightInd w:val="0"/>
        <w:spacing w:after="0" w:line="240" w:lineRule="auto"/>
        <w:jc w:val="both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A005DF" w:rsidRP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sz w:val="36"/>
          <w:szCs w:val="36"/>
        </w:rPr>
        <w:t>La distancia del jug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ador de basquetbol a la canasta </w:t>
      </w:r>
      <w:r w:rsidRPr="00A005DF">
        <w:rPr>
          <w:rFonts w:ascii="ITCFranklinGothicStd-Book" w:hAnsi="ITCFranklinGothicStd-Book" w:cs="ITCFranklinGothicStd-Book"/>
          <w:sz w:val="36"/>
          <w:szCs w:val="36"/>
        </w:rPr>
        <w:t>es menor que la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sz w:val="36"/>
          <w:szCs w:val="36"/>
        </w:rPr>
        <w:t>distanc</w:t>
      </w:r>
      <w:r>
        <w:rPr>
          <w:rFonts w:ascii="ITCFranklinGothicStd-Book" w:hAnsi="ITCFranklinGothicStd-Book" w:cs="ITCFranklinGothicStd-Book"/>
          <w:sz w:val="36"/>
          <w:szCs w:val="36"/>
        </w:rPr>
        <w:t xml:space="preserve">ia entre el jugador de futbol y </w:t>
      </w:r>
      <w:r w:rsidRPr="00A005DF">
        <w:rPr>
          <w:rFonts w:ascii="ITCFranklinGothicStd-Book" w:hAnsi="ITCFranklinGothicStd-Book" w:cs="ITCFranklinGothicStd-Book"/>
          <w:sz w:val="36"/>
          <w:szCs w:val="36"/>
        </w:rPr>
        <w:t>la portería.</w:t>
      </w:r>
    </w:p>
    <w:p w:rsidR="00A005DF" w:rsidRP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b/>
          <w:sz w:val="20"/>
          <w:szCs w:val="20"/>
        </w:rPr>
      </w:pPr>
      <w:r>
        <w:rPr>
          <w:rFonts w:ascii="LubalinGraphStd-Demi" w:hAnsi="LubalinGraphStd-Demi" w:cs="LubalinGraphStd-Demi"/>
          <w:b/>
          <w:noProof/>
          <w:sz w:val="20"/>
          <w:szCs w:val="20"/>
        </w:rPr>
        <w:drawing>
          <wp:inline distT="0" distB="0" distL="0" distR="0">
            <wp:extent cx="5400040" cy="1218558"/>
            <wp:effectExtent l="19050" t="0" r="0" b="0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18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DF" w:rsidRDefault="00A005DF" w:rsidP="0040763C">
      <w:pPr>
        <w:tabs>
          <w:tab w:val="left" w:pos="3443"/>
        </w:tabs>
        <w:rPr>
          <w:sz w:val="36"/>
          <w:szCs w:val="36"/>
        </w:rPr>
      </w:pPr>
    </w:p>
    <w:p w:rsid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El centímetro (</w:t>
      </w:r>
      <w:r w:rsidRPr="00A005DF">
        <w:rPr>
          <w:rFonts w:ascii="ITCFranklinGothicStd-Demi" w:hAnsi="ITCFranklinGothicStd-Demi" w:cs="ITCFranklinGothicStd-Demi"/>
          <w:color w:val="0061F6"/>
          <w:sz w:val="36"/>
          <w:szCs w:val="36"/>
        </w:rPr>
        <w:t xml:space="preserve">1 cm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=___</w:t>
      </w:r>
      <w:proofErr w:type="gramStart"/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_ )</w:t>
      </w:r>
      <w:proofErr w:type="gramEnd"/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es una de las unidades de medida más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usadas para estimar longitudes: “Ese lápiz mide aproximadamente 10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centímetros”. </w:t>
      </w:r>
    </w:p>
    <w:p w:rsidR="00A005DF" w:rsidRPr="00A005DF" w:rsidRDefault="00A005DF" w:rsidP="00A005DF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También existen instrumentos de medición, como la regla,</w:t>
      </w:r>
      <w:r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 </w:t>
      </w:r>
      <w:r w:rsidRPr="00A005DF">
        <w:rPr>
          <w:rFonts w:ascii="ITCFranklinGothicStd-Book" w:hAnsi="ITCFranklinGothicStd-Book" w:cs="ITCFranklinGothicStd-Book"/>
          <w:color w:val="000000"/>
          <w:sz w:val="36"/>
          <w:szCs w:val="36"/>
        </w:rPr>
        <w:t>que permiten comprobar estimaciones de longitudes.</w:t>
      </w:r>
    </w:p>
    <w:p w:rsidR="00A005DF" w:rsidRDefault="00A005DF" w:rsidP="0040763C">
      <w:pPr>
        <w:tabs>
          <w:tab w:val="left" w:pos="3443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400040" cy="26583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DF" w:rsidRDefault="00A005DF" w:rsidP="00A005DF">
      <w:pPr>
        <w:rPr>
          <w:sz w:val="36"/>
          <w:szCs w:val="36"/>
        </w:rPr>
      </w:pPr>
    </w:p>
    <w:p w:rsidR="00840415" w:rsidRDefault="00A005DF" w:rsidP="00A005DF">
      <w:pPr>
        <w:tabs>
          <w:tab w:val="left" w:pos="30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noProof/>
          <w:sz w:val="36"/>
          <w:szCs w:val="36"/>
        </w:rPr>
        <w:drawing>
          <wp:inline distT="0" distB="0" distL="0" distR="0">
            <wp:extent cx="5400040" cy="3027601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2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DF" w:rsidRDefault="00840415" w:rsidP="00840415">
      <w:pPr>
        <w:tabs>
          <w:tab w:val="left" w:pos="303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40415" w:rsidRDefault="00840415" w:rsidP="00840415">
      <w:pPr>
        <w:tabs>
          <w:tab w:val="left" w:pos="3030"/>
        </w:tabs>
        <w:rPr>
          <w:sz w:val="36"/>
          <w:szCs w:val="36"/>
        </w:rPr>
      </w:pPr>
    </w:p>
    <w:p w:rsidR="00840415" w:rsidRDefault="00840415" w:rsidP="00840415">
      <w:pPr>
        <w:tabs>
          <w:tab w:val="left" w:pos="3030"/>
        </w:tabs>
        <w:rPr>
          <w:sz w:val="36"/>
          <w:szCs w:val="36"/>
        </w:rPr>
      </w:pPr>
    </w:p>
    <w:p w:rsidR="00840415" w:rsidRDefault="00840415" w:rsidP="00840415">
      <w:pPr>
        <w:tabs>
          <w:tab w:val="left" w:pos="3030"/>
        </w:tabs>
        <w:rPr>
          <w:sz w:val="36"/>
          <w:szCs w:val="36"/>
        </w:rPr>
      </w:pPr>
    </w:p>
    <w:p w:rsidR="00840415" w:rsidRDefault="00840415" w:rsidP="00840415">
      <w:pPr>
        <w:tabs>
          <w:tab w:val="left" w:pos="3030"/>
        </w:tabs>
        <w:rPr>
          <w:sz w:val="36"/>
          <w:szCs w:val="36"/>
        </w:rPr>
      </w:pP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  <w:r w:rsidRPr="00840415">
        <w:rPr>
          <w:rFonts w:ascii="LubalinGraphStd-Demi" w:hAnsi="LubalinGraphStd-Demi" w:cs="LubalinGraphStd-Demi"/>
          <w:b/>
          <w:sz w:val="44"/>
          <w:szCs w:val="44"/>
        </w:rPr>
        <w:lastRenderedPageBreak/>
        <w:t>TEMA 6: Uso de la regla</w:t>
      </w: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 w:rsidRPr="0084041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Se puede utilizar una </w:t>
      </w:r>
      <w:r w:rsidRPr="00840415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regla </w:t>
      </w:r>
      <w:r w:rsidRPr="00840415">
        <w:rPr>
          <w:rFonts w:ascii="ITCFranklinGothicStd-Book" w:hAnsi="ITCFranklinGothicStd-Book" w:cs="ITCFranklinGothicStd-Book"/>
          <w:color w:val="000000"/>
          <w:sz w:val="36"/>
          <w:szCs w:val="36"/>
        </w:rPr>
        <w:t xml:space="preserve">para medir la </w:t>
      </w:r>
      <w:r w:rsidRPr="00840415">
        <w:rPr>
          <w:rFonts w:ascii="ITCFranklinGothicStd-Demi" w:hAnsi="ITCFranklinGothicStd-Demi" w:cs="ITCFranklinGothicStd-Demi"/>
          <w:color w:val="FF0000"/>
          <w:sz w:val="36"/>
          <w:szCs w:val="36"/>
        </w:rPr>
        <w:t xml:space="preserve">longitud </w:t>
      </w:r>
      <w:r w:rsidRPr="00840415">
        <w:rPr>
          <w:rFonts w:ascii="ITCFranklinGothicStd-Book" w:hAnsi="ITCFranklinGothicStd-Book" w:cs="ITCFranklinGothicStd-Book"/>
          <w:color w:val="000000"/>
          <w:sz w:val="36"/>
          <w:szCs w:val="36"/>
        </w:rPr>
        <w:t>de los objetos.</w:t>
      </w: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840415" w:rsidRP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sz w:val="36"/>
          <w:szCs w:val="36"/>
        </w:rPr>
      </w:pPr>
      <w:r w:rsidRPr="00840415">
        <w:rPr>
          <w:rFonts w:ascii="ITCFranklinGothicStd-Book" w:hAnsi="ITCFranklinGothicStd-Book" w:cs="ITCFranklinGothicStd-Book"/>
          <w:sz w:val="36"/>
          <w:szCs w:val="36"/>
        </w:rPr>
        <w:t>La regla está dividida en centímetros y algunas otras también en pulgadas, no obstante, la unidad de medida más usada en nuestro país es el centímetro.</w:t>
      </w:r>
    </w:p>
    <w:p w:rsid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</w:p>
    <w:p w:rsidR="00840415" w:rsidRPr="00840415" w:rsidRDefault="00840415" w:rsidP="00840415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color w:val="000000"/>
          <w:sz w:val="36"/>
          <w:szCs w:val="36"/>
        </w:rPr>
      </w:pPr>
      <w:r>
        <w:rPr>
          <w:rFonts w:ascii="ITCFranklinGothicStd-Book" w:hAnsi="ITCFranklinGothicStd-Book" w:cs="ITCFranklinGothicStd-Book"/>
          <w:noProof/>
          <w:color w:val="000000"/>
          <w:sz w:val="36"/>
          <w:szCs w:val="36"/>
        </w:rPr>
        <w:drawing>
          <wp:inline distT="0" distB="0" distL="0" distR="0">
            <wp:extent cx="5400040" cy="4471422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71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15" w:rsidRPr="00840415" w:rsidRDefault="00840415" w:rsidP="00840415">
      <w:pPr>
        <w:autoSpaceDE w:val="0"/>
        <w:autoSpaceDN w:val="0"/>
        <w:adjustRightInd w:val="0"/>
        <w:spacing w:after="0" w:line="240" w:lineRule="auto"/>
        <w:jc w:val="center"/>
        <w:rPr>
          <w:rFonts w:ascii="LubalinGraphStd-Demi" w:hAnsi="LubalinGraphStd-Demi" w:cs="LubalinGraphStd-Demi"/>
          <w:b/>
          <w:sz w:val="44"/>
          <w:szCs w:val="44"/>
        </w:rPr>
      </w:pPr>
    </w:p>
    <w:p w:rsidR="00840415" w:rsidRPr="00840415" w:rsidRDefault="00840415" w:rsidP="00840415">
      <w:pPr>
        <w:tabs>
          <w:tab w:val="left" w:pos="3030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inline distT="0" distB="0" distL="0" distR="0">
            <wp:extent cx="5400040" cy="2799984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9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0415" w:rsidRPr="00840415" w:rsidSect="000050A5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balinGraphStd-Dem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0050A5"/>
    <w:rsid w:val="000050A5"/>
    <w:rsid w:val="0002121C"/>
    <w:rsid w:val="000A1C83"/>
    <w:rsid w:val="003A1DDE"/>
    <w:rsid w:val="003C5E37"/>
    <w:rsid w:val="003E44B0"/>
    <w:rsid w:val="0040763C"/>
    <w:rsid w:val="00514B22"/>
    <w:rsid w:val="006F66C1"/>
    <w:rsid w:val="00765D20"/>
    <w:rsid w:val="008147F2"/>
    <w:rsid w:val="00840415"/>
    <w:rsid w:val="008C1DED"/>
    <w:rsid w:val="00902AC1"/>
    <w:rsid w:val="00A005DF"/>
    <w:rsid w:val="00A146D9"/>
    <w:rsid w:val="00A90092"/>
    <w:rsid w:val="00BA0579"/>
    <w:rsid w:val="00CA408D"/>
    <w:rsid w:val="00E319C3"/>
    <w:rsid w:val="00E52705"/>
    <w:rsid w:val="00EB1E3C"/>
    <w:rsid w:val="00F90D94"/>
    <w:rsid w:val="00F97C50"/>
    <w:rsid w:val="00FA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se</cp:lastModifiedBy>
  <cp:revision>12</cp:revision>
  <dcterms:created xsi:type="dcterms:W3CDTF">2014-10-28T19:04:00Z</dcterms:created>
  <dcterms:modified xsi:type="dcterms:W3CDTF">2014-11-21T19:45:00Z</dcterms:modified>
</cp:coreProperties>
</file>