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sz w:val="48"/>
          <w:szCs w:val="48"/>
        </w:rPr>
      </w:pPr>
      <w:r w:rsidRPr="009D6DAA">
        <w:rPr>
          <w:sz w:val="48"/>
          <w:szCs w:val="48"/>
        </w:rPr>
        <w:t xml:space="preserve">Tema 1 </w:t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LubalinGraphStd-Demi" w:hAnsi="LubalinGraphStd-Demi" w:cs="LubalinGraphStd-Demi"/>
          <w:sz w:val="44"/>
          <w:szCs w:val="44"/>
        </w:rPr>
        <w:t>Fracciones como resultado</w:t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LubalinGraphStd-Demi" w:hAnsi="LubalinGraphStd-Demi" w:cs="LubalinGraphStd-Demi"/>
          <w:sz w:val="44"/>
          <w:szCs w:val="44"/>
        </w:rPr>
        <w:t>de reparto.</w:t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</w:p>
    <w:p w:rsidR="009D6DAA" w:rsidRPr="009D6DAA" w:rsidRDefault="009D6DAA" w:rsidP="009D6DAA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  <w:r w:rsidRPr="009D6DAA">
        <w:rPr>
          <w:rFonts w:ascii="ITCFranklinGothicStd-Book" w:hAnsi="ITCFranklinGothicStd-Book" w:cs="ITCFranklinGothicStd-Book"/>
          <w:sz w:val="36"/>
          <w:szCs w:val="36"/>
        </w:rPr>
        <w:t>La fracción es una parte de un todo. A la cifra de arriba se le llama numerador e indica el número de partes que se toman del todo. El número de abajo es el denominador y muestra en cuántas partes se divide el todo</w:t>
      </w:r>
    </w:p>
    <w:p w:rsidR="009D6DAA" w:rsidRPr="009D6DAA" w:rsidRDefault="009D6DAA" w:rsidP="009D6DAA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36"/>
          <w:szCs w:val="36"/>
        </w:rPr>
      </w:pPr>
      <w:r w:rsidRPr="009D6DAA">
        <w:rPr>
          <w:rFonts w:ascii="LubalinGraphStd-Demi" w:hAnsi="LubalinGraphStd-Demi" w:cs="LubalinGraphStd-Demi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164783</wp:posOffset>
            </wp:positionV>
            <wp:extent cx="485775" cy="685800"/>
            <wp:effectExtent l="19050" t="0" r="952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DAA">
        <w:rPr>
          <w:rFonts w:ascii="LubalinGraphStd-Demi" w:hAnsi="LubalinGraphStd-Demi" w:cs="LubalinGraphStd-Demi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1986916</wp:posOffset>
            </wp:positionH>
            <wp:positionV relativeFrom="paragraph">
              <wp:posOffset>126682</wp:posOffset>
            </wp:positionV>
            <wp:extent cx="2943225" cy="781050"/>
            <wp:effectExtent l="19050" t="0" r="9525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20"/>
          <w:szCs w:val="20"/>
        </w:rPr>
      </w:pPr>
    </w:p>
    <w:p w:rsidR="009D6DAA" w:rsidRDefault="009D6DAA" w:rsidP="009D6DAA">
      <w:pPr>
        <w:ind w:firstLine="708"/>
        <w:rPr>
          <w:sz w:val="48"/>
          <w:szCs w:val="48"/>
        </w:rPr>
      </w:pP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446405</wp:posOffset>
            </wp:positionV>
            <wp:extent cx="1695450" cy="1039993"/>
            <wp:effectExtent l="1905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039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ITCFranklinGothicStd-Book" w:hAnsi="ITCFranklinGothicStd-Book" w:cs="ITCFranklinGothicStd-Book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394018</wp:posOffset>
            </wp:positionV>
            <wp:extent cx="1082040" cy="1138237"/>
            <wp:effectExtent l="1905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13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DAA">
        <w:rPr>
          <w:rFonts w:ascii="ITCFranklinGothicStd-Book" w:hAnsi="ITCFranklinGothicStd-Book" w:cs="ITCFranklinGothicStd-Book"/>
          <w:sz w:val="36"/>
          <w:szCs w:val="36"/>
        </w:rPr>
        <w:t>Las fracciones sirven para expresar medidas, por ejemplo:</w:t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9D6DAA" w:rsidRPr="009D6DAA" w:rsidRDefault="009D6DAA" w:rsidP="009D6DAA">
      <w:pPr>
        <w:tabs>
          <w:tab w:val="left" w:pos="4733"/>
        </w:tabs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sz w:val="36"/>
          <w:szCs w:val="36"/>
        </w:rPr>
        <w:tab/>
      </w:r>
    </w:p>
    <w:p w:rsidR="009D6DAA" w:rsidRDefault="009D6DAA" w:rsidP="009D6DAA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2924810</wp:posOffset>
            </wp:positionH>
            <wp:positionV relativeFrom="paragraph">
              <wp:posOffset>480695</wp:posOffset>
            </wp:positionV>
            <wp:extent cx="323850" cy="476250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333058</wp:posOffset>
            </wp:positionV>
            <wp:extent cx="485775" cy="685800"/>
            <wp:effectExtent l="19050" t="0" r="9525" b="0"/>
            <wp:wrapNone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 xml:space="preserve">                   Kilogramo de azúcar</w:t>
      </w:r>
      <w:r>
        <w:rPr>
          <w:rFonts w:ascii="ITCFranklinGothicStd-Book" w:hAnsi="ITCFranklinGothicStd-Book" w:cs="ITCFranklinGothicStd-Book"/>
          <w:sz w:val="24"/>
          <w:szCs w:val="24"/>
        </w:rPr>
        <w:tab/>
      </w:r>
      <w:r>
        <w:rPr>
          <w:rFonts w:ascii="ITCFranklinGothicStd-Book" w:hAnsi="ITCFranklinGothicStd-Book" w:cs="ITCFranklinGothicStd-Book"/>
          <w:sz w:val="24"/>
          <w:szCs w:val="24"/>
        </w:rPr>
        <w:tab/>
      </w:r>
      <w:r>
        <w:rPr>
          <w:rFonts w:ascii="ITCFranklinGothicStd-Book" w:hAnsi="ITCFranklinGothicStd-Book" w:cs="ITCFranklinGothicStd-Book"/>
          <w:sz w:val="24"/>
          <w:szCs w:val="24"/>
        </w:rPr>
        <w:tab/>
        <w:t xml:space="preserve">      kilómetro para llegar</w:t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Las fracciones sirven para expresar medidas, por ejemplo:</w:t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72390</wp:posOffset>
            </wp:positionV>
            <wp:extent cx="5400675" cy="3157538"/>
            <wp:effectExtent l="1905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15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9D6DAA" w:rsidRDefault="009D6DAA" w:rsidP="009D6DAA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9D6DAA" w:rsidRDefault="009D6DAA" w:rsidP="009D6DAA">
      <w:pPr>
        <w:tabs>
          <w:tab w:val="center" w:pos="4252"/>
        </w:tabs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9D6DAA" w:rsidRDefault="009D6DAA" w:rsidP="009D6DAA">
      <w:pPr>
        <w:rPr>
          <w:sz w:val="48"/>
          <w:szCs w:val="48"/>
        </w:rPr>
      </w:pPr>
    </w:p>
    <w:p w:rsidR="009D6DAA" w:rsidRDefault="009D6DAA" w:rsidP="009D6DAA">
      <w:pPr>
        <w:rPr>
          <w:sz w:val="48"/>
          <w:szCs w:val="48"/>
        </w:rPr>
      </w:pPr>
    </w:p>
    <w:p w:rsidR="009D6DAA" w:rsidRDefault="009D6DAA" w:rsidP="009D6DAA">
      <w:pPr>
        <w:rPr>
          <w:sz w:val="48"/>
          <w:szCs w:val="48"/>
        </w:rPr>
      </w:pPr>
    </w:p>
    <w:p w:rsidR="009D6DAA" w:rsidRDefault="009D6DAA" w:rsidP="009D6DAA">
      <w:pPr>
        <w:rPr>
          <w:sz w:val="48"/>
          <w:szCs w:val="48"/>
        </w:rPr>
      </w:pPr>
    </w:p>
    <w:p w:rsidR="009D6DAA" w:rsidRDefault="009D6DAA" w:rsidP="009D6DAA">
      <w:pPr>
        <w:rPr>
          <w:sz w:val="48"/>
          <w:szCs w:val="48"/>
        </w:rPr>
      </w:pPr>
    </w:p>
    <w:p w:rsidR="00F85C9B" w:rsidRDefault="009D6DAA" w:rsidP="009D6DAA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400040" cy="3624091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DAA" w:rsidRDefault="00F85C9B" w:rsidP="00F85C9B">
      <w:pPr>
        <w:tabs>
          <w:tab w:val="left" w:pos="319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Tema 2: </w:t>
      </w:r>
    </w:p>
    <w:p w:rsidR="00F85C9B" w:rsidRPr="00F85C9B" w:rsidRDefault="00F85C9B" w:rsidP="00F85C9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2"/>
          <w:szCs w:val="52"/>
        </w:rPr>
      </w:pPr>
      <w:r w:rsidRPr="00F85C9B">
        <w:rPr>
          <w:rFonts w:ascii="LubalinGraphStd-Demi" w:hAnsi="LubalinGraphStd-Demi" w:cs="LubalinGraphStd-Demi"/>
          <w:sz w:val="52"/>
          <w:szCs w:val="52"/>
        </w:rPr>
        <w:t>Fracciones para expresar</w:t>
      </w: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2"/>
          <w:szCs w:val="52"/>
        </w:rPr>
      </w:pPr>
      <w:r w:rsidRPr="00F85C9B">
        <w:rPr>
          <w:rFonts w:ascii="LubalinGraphStd-Demi" w:hAnsi="LubalinGraphStd-Demi" w:cs="LubalinGraphStd-Demi"/>
          <w:sz w:val="52"/>
          <w:szCs w:val="52"/>
        </w:rPr>
        <w:t>Repartos</w:t>
      </w: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2"/>
          <w:szCs w:val="52"/>
        </w:rPr>
      </w:pP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2"/>
          <w:szCs w:val="32"/>
        </w:rPr>
      </w:pPr>
      <w:r w:rsidRPr="00F85C9B">
        <w:rPr>
          <w:rFonts w:ascii="ITCFranklinGothicStd-Book" w:hAnsi="ITCFranklinGothicStd-Book" w:cs="ITCFranklinGothicStd-Book"/>
          <w:color w:val="000000"/>
          <w:sz w:val="32"/>
          <w:szCs w:val="32"/>
        </w:rPr>
        <w:t xml:space="preserve">Las </w:t>
      </w:r>
      <w:r w:rsidRPr="00F85C9B">
        <w:rPr>
          <w:rFonts w:ascii="ITCFranklinGothicStd-Demi" w:hAnsi="ITCFranklinGothicStd-Demi" w:cs="ITCFranklinGothicStd-Demi"/>
          <w:color w:val="FF0000"/>
          <w:sz w:val="32"/>
          <w:szCs w:val="32"/>
        </w:rPr>
        <w:t xml:space="preserve">fracciones </w:t>
      </w:r>
      <w:r w:rsidRPr="00F85C9B">
        <w:rPr>
          <w:rFonts w:ascii="ITCFranklinGothicStd-Book" w:hAnsi="ITCFranklinGothicStd-Book" w:cs="ITCFranklinGothicStd-Book"/>
          <w:color w:val="000000"/>
          <w:sz w:val="32"/>
          <w:szCs w:val="32"/>
        </w:rPr>
        <w:t xml:space="preserve">se pueden emplear para expresar el número que resulta cuando se </w:t>
      </w:r>
      <w:r w:rsidRPr="00F85C9B">
        <w:rPr>
          <w:rFonts w:ascii="ITCFranklinGothicStd-Demi" w:hAnsi="ITCFranklinGothicStd-Demi" w:cs="ITCFranklinGothicStd-Demi"/>
          <w:color w:val="FF0000"/>
          <w:sz w:val="32"/>
          <w:szCs w:val="32"/>
        </w:rPr>
        <w:t xml:space="preserve">reparte </w:t>
      </w:r>
      <w:r w:rsidRPr="00F85C9B">
        <w:rPr>
          <w:rFonts w:ascii="ITCFranklinGothicStd-Book" w:hAnsi="ITCFranklinGothicStd-Book" w:cs="ITCFranklinGothicStd-Book"/>
          <w:color w:val="000000"/>
          <w:sz w:val="32"/>
          <w:szCs w:val="32"/>
        </w:rPr>
        <w:t xml:space="preserve">un objeto entre varias personas de manera que a </w:t>
      </w:r>
      <w:r w:rsidRPr="00F85C9B">
        <w:rPr>
          <w:rFonts w:ascii="ITCFranklinGothicStd-Demi" w:hAnsi="ITCFranklinGothicStd-Demi" w:cs="ITCFranklinGothicStd-Demi"/>
          <w:color w:val="FF0000"/>
          <w:sz w:val="32"/>
          <w:szCs w:val="32"/>
        </w:rPr>
        <w:t xml:space="preserve">cada una </w:t>
      </w:r>
      <w:r w:rsidRPr="00F85C9B">
        <w:rPr>
          <w:rFonts w:ascii="ITCFranklinGothicStd-Book" w:hAnsi="ITCFranklinGothicStd-Book" w:cs="ITCFranklinGothicStd-Book"/>
          <w:color w:val="000000"/>
          <w:sz w:val="32"/>
          <w:szCs w:val="32"/>
        </w:rPr>
        <w:t xml:space="preserve">le toque </w:t>
      </w:r>
      <w:r w:rsidRPr="00F85C9B">
        <w:rPr>
          <w:rFonts w:ascii="ITCFranklinGothicStd-Demi" w:hAnsi="ITCFranklinGothicStd-Demi" w:cs="ITCFranklinGothicStd-Demi"/>
          <w:color w:val="FF0000"/>
          <w:sz w:val="32"/>
          <w:szCs w:val="32"/>
        </w:rPr>
        <w:t>igual cantidad</w:t>
      </w:r>
      <w:r w:rsidRPr="00F85C9B">
        <w:rPr>
          <w:rFonts w:ascii="ITCFranklinGothicStd-Book" w:hAnsi="ITCFranklinGothicStd-Book" w:cs="ITCFranklinGothicStd-Book"/>
          <w:color w:val="000000"/>
          <w:sz w:val="32"/>
          <w:szCs w:val="32"/>
        </w:rPr>
        <w:t>.</w:t>
      </w: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2"/>
          <w:szCs w:val="32"/>
        </w:rPr>
      </w:pP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F85C9B">
        <w:rPr>
          <w:rFonts w:ascii="ITCFranklinGothicStd-Book" w:hAnsi="ITCFranklinGothicStd-Book" w:cs="ITCFranklinGothicStd-Book"/>
          <w:sz w:val="36"/>
          <w:szCs w:val="36"/>
        </w:rPr>
        <w:t>También se pueden usar las fracciones para repartir varios objetos en grupos iguales.</w:t>
      </w: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sz w:val="36"/>
          <w:szCs w:val="36"/>
        </w:rPr>
        <w:drawing>
          <wp:inline distT="0" distB="0" distL="0" distR="0">
            <wp:extent cx="5400040" cy="304401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4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F85C9B" w:rsidRP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sz w:val="36"/>
          <w:szCs w:val="36"/>
        </w:rPr>
        <w:lastRenderedPageBreak/>
        <w:drawing>
          <wp:inline distT="0" distB="0" distL="0" distR="0">
            <wp:extent cx="5400040" cy="4388325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C9B" w:rsidRPr="00F85C9B" w:rsidRDefault="00F85C9B" w:rsidP="00F85C9B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2"/>
          <w:szCs w:val="32"/>
        </w:rPr>
      </w:pPr>
    </w:p>
    <w:p w:rsidR="00F85C9B" w:rsidRPr="00F85C9B" w:rsidRDefault="00F85C9B" w:rsidP="00F85C9B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52"/>
          <w:szCs w:val="52"/>
        </w:rPr>
      </w:pPr>
    </w:p>
    <w:p w:rsidR="00F85C9B" w:rsidRDefault="00F85C9B" w:rsidP="00F85C9B">
      <w:pPr>
        <w:tabs>
          <w:tab w:val="left" w:pos="3195"/>
        </w:tabs>
        <w:rPr>
          <w:sz w:val="48"/>
          <w:szCs w:val="48"/>
        </w:rPr>
      </w:pP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Fecha </w:t>
      </w:r>
    </w:p>
    <w:p w:rsidR="00DD0225" w:rsidRPr="00DD0225" w:rsidRDefault="00DD0225" w:rsidP="00DD0225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6"/>
          <w:szCs w:val="56"/>
        </w:rPr>
      </w:pPr>
      <w:r w:rsidRPr="00DD0225">
        <w:rPr>
          <w:sz w:val="56"/>
          <w:szCs w:val="56"/>
        </w:rPr>
        <w:t xml:space="preserve">Tema 3: </w:t>
      </w:r>
      <w:r w:rsidRPr="00DD0225">
        <w:rPr>
          <w:rFonts w:ascii="LubalinGraphStd-Demi" w:hAnsi="LubalinGraphStd-Demi" w:cs="LubalinGraphStd-Demi"/>
          <w:sz w:val="56"/>
          <w:szCs w:val="56"/>
        </w:rPr>
        <w:t>Sucesiones ascendentes</w:t>
      </w:r>
    </w:p>
    <w:p w:rsidR="00DD0225" w:rsidRDefault="00DD0225" w:rsidP="00DD0225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6"/>
          <w:szCs w:val="56"/>
        </w:rPr>
      </w:pPr>
      <w:r w:rsidRPr="00DD0225">
        <w:rPr>
          <w:rFonts w:ascii="LubalinGraphStd-Demi" w:hAnsi="LubalinGraphStd-Demi" w:cs="LubalinGraphStd-Demi"/>
          <w:sz w:val="56"/>
          <w:szCs w:val="56"/>
        </w:rPr>
        <w:t>o descendentes</w:t>
      </w:r>
    </w:p>
    <w:p w:rsidR="00DD0225" w:rsidRPr="00DD0225" w:rsidRDefault="00DD0225" w:rsidP="00DD0225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56"/>
          <w:szCs w:val="56"/>
        </w:rPr>
      </w:pPr>
    </w:p>
    <w:p w:rsidR="00DD0225" w:rsidRPr="00DD0225" w:rsidRDefault="00DD0225" w:rsidP="00DD0225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  <w:r w:rsidRPr="00DD0225">
        <w:rPr>
          <w:rFonts w:ascii="ITCFranklinGothicStd-Book" w:hAnsi="ITCFranklinGothicStd-Book" w:cs="ITCFranklinGothicStd-Book"/>
          <w:sz w:val="36"/>
          <w:szCs w:val="36"/>
        </w:rPr>
        <w:t>Los números que integran una sucesión varían de acuerdo con una regla.</w:t>
      </w:r>
    </w:p>
    <w:p w:rsidR="00DD0225" w:rsidRDefault="00DD0225" w:rsidP="00F85C9B">
      <w:pPr>
        <w:tabs>
          <w:tab w:val="left" w:pos="3195"/>
        </w:tabs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146050</wp:posOffset>
            </wp:positionV>
            <wp:extent cx="5399405" cy="560705"/>
            <wp:effectExtent l="19050" t="0" r="0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0225" w:rsidRPr="00DD0225" w:rsidRDefault="00DD0225" w:rsidP="00F85C9B">
      <w:pPr>
        <w:tabs>
          <w:tab w:val="left" w:pos="3195"/>
        </w:tabs>
        <w:rPr>
          <w:sz w:val="36"/>
          <w:szCs w:val="36"/>
        </w:rPr>
      </w:pPr>
    </w:p>
    <w:p w:rsidR="00DD0225" w:rsidRDefault="00DD0225" w:rsidP="00DD022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La regla que rige la sucesión anterior es </w:t>
      </w:r>
      <w:r w:rsidRPr="00DD022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sumar 3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>a cada término. Esta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sucesión es </w:t>
      </w:r>
      <w:r w:rsidRPr="00DD022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ascendente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porque cada número es </w:t>
      </w:r>
      <w:r w:rsidRPr="00DD022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mayor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>que el anterior.</w:t>
      </w:r>
    </w:p>
    <w:p w:rsidR="00DD0225" w:rsidRPr="00DD0225" w:rsidRDefault="00DD0225" w:rsidP="00DD022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DD0225" w:rsidRPr="00DD0225" w:rsidRDefault="00DD0225" w:rsidP="00DD022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DD0225">
        <w:rPr>
          <w:rFonts w:ascii="ITCFranklinGothicStd-Book" w:hAnsi="ITCFranklinGothicStd-Book" w:cs="ITCFranklinGothicStd-Book"/>
          <w:sz w:val="36"/>
          <w:szCs w:val="36"/>
        </w:rPr>
        <w:t>En otras sucesiones el comportamiento es diferente, disminuye término</w:t>
      </w:r>
    </w:p>
    <w:p w:rsidR="00DD0225" w:rsidRDefault="00DD0225" w:rsidP="00DD022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DD0225">
        <w:rPr>
          <w:rFonts w:ascii="ITCFranklinGothicStd-Book" w:hAnsi="ITCFranklinGothicStd-Book" w:cs="ITCFranklinGothicStd-Book"/>
          <w:sz w:val="36"/>
          <w:szCs w:val="36"/>
        </w:rPr>
        <w:t>a término:</w:t>
      </w:r>
      <w:r>
        <w:rPr>
          <w:rFonts w:ascii="ITCFranklinGothicStd-Book" w:hAnsi="ITCFranklinGothicStd-Book" w:cs="ITCFranklinGothicStd-Book"/>
          <w:sz w:val="36"/>
          <w:szCs w:val="36"/>
        </w:rPr>
        <w:t xml:space="preserve"> </w:t>
      </w:r>
    </w:p>
    <w:p w:rsidR="00DD0225" w:rsidRDefault="00DD0225" w:rsidP="00DD022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sz w:val="36"/>
          <w:szCs w:val="36"/>
        </w:rPr>
        <w:drawing>
          <wp:inline distT="0" distB="0" distL="0" distR="0">
            <wp:extent cx="5400040" cy="509495"/>
            <wp:effectExtent l="1905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0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25" w:rsidRPr="00DD0225" w:rsidRDefault="00DD0225" w:rsidP="00DD022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esta sucesión la regla es </w:t>
      </w:r>
      <w:r w:rsidRPr="00DD022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restar 2 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al número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>anterior. Esta sucesión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</w:t>
      </w:r>
      <w:r w:rsidRPr="00DD022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descendente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porque cada término es </w:t>
      </w:r>
      <w:r w:rsidRPr="00DD0225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menor </w:t>
      </w:r>
      <w:r w:rsidRPr="00DD0225">
        <w:rPr>
          <w:rFonts w:ascii="ITCFranklinGothicStd-Book" w:hAnsi="ITCFranklinGothicStd-Book" w:cs="ITCFranklinGothicStd-Book"/>
          <w:color w:val="000000"/>
          <w:sz w:val="36"/>
          <w:szCs w:val="36"/>
        </w:rPr>
        <w:t>que el anterior.</w:t>
      </w:r>
    </w:p>
    <w:p w:rsidR="00DD0225" w:rsidRPr="00DD0225" w:rsidRDefault="00DD0225" w:rsidP="00DD0225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0D4E8C" w:rsidRDefault="00DD0225" w:rsidP="00F85C9B">
      <w:pPr>
        <w:tabs>
          <w:tab w:val="left" w:pos="3195"/>
        </w:tabs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400040" cy="2952930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25" w:rsidRDefault="000D4E8C" w:rsidP="000D4E8C">
      <w:pPr>
        <w:tabs>
          <w:tab w:val="left" w:pos="319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</w:p>
    <w:p w:rsidR="000D4E8C" w:rsidRDefault="000D4E8C" w:rsidP="000D4E8C">
      <w:pPr>
        <w:tabs>
          <w:tab w:val="left" w:pos="3195"/>
        </w:tabs>
        <w:rPr>
          <w:sz w:val="48"/>
          <w:szCs w:val="48"/>
        </w:rPr>
      </w:pPr>
      <w:r>
        <w:rPr>
          <w:sz w:val="48"/>
          <w:szCs w:val="48"/>
        </w:rPr>
        <w:lastRenderedPageBreak/>
        <w:t>Fecha:</w:t>
      </w:r>
    </w:p>
    <w:p w:rsidR="000D4E8C" w:rsidRDefault="000D4E8C" w:rsidP="000D4E8C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  <w:r>
        <w:rPr>
          <w:sz w:val="48"/>
          <w:szCs w:val="48"/>
        </w:rPr>
        <w:t xml:space="preserve">Tema 4: </w:t>
      </w:r>
      <w:r>
        <w:rPr>
          <w:rFonts w:ascii="LubalinGraphStd-Demi" w:hAnsi="LubalinGraphStd-Demi" w:cs="LubalinGraphStd-Demi"/>
          <w:sz w:val="44"/>
          <w:szCs w:val="44"/>
        </w:rPr>
        <w:t>Términos faltantes</w:t>
      </w:r>
    </w:p>
    <w:p w:rsidR="000D4E8C" w:rsidRDefault="000D4E8C" w:rsidP="000D4E8C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  <w:r>
        <w:rPr>
          <w:rFonts w:ascii="LubalinGraphStd-Demi" w:hAnsi="LubalinGraphStd-Demi" w:cs="LubalinGraphStd-Demi"/>
          <w:sz w:val="44"/>
          <w:szCs w:val="44"/>
        </w:rPr>
        <w:t>en sucesiones</w:t>
      </w:r>
    </w:p>
    <w:p w:rsidR="000D4E8C" w:rsidRDefault="000D4E8C" w:rsidP="000D4E8C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20"/>
          <w:szCs w:val="20"/>
        </w:rPr>
      </w:pPr>
    </w:p>
    <w:p w:rsidR="000D4E8C" w:rsidRDefault="000D4E8C" w:rsidP="000D4E8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0D4E8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Para calcular los </w:t>
      </w:r>
      <w:r w:rsidRPr="000D4E8C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términos </w:t>
      </w:r>
      <w:r w:rsidRPr="000D4E8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que </w:t>
      </w:r>
      <w:r w:rsidRPr="000D4E8C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faltan </w:t>
      </w:r>
      <w:r w:rsidRPr="000D4E8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en una sucesión, es necesario determinar cuál es la </w:t>
      </w:r>
      <w:r w:rsidRPr="000D4E8C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regla </w:t>
      </w:r>
      <w:r w:rsidRPr="000D4E8C">
        <w:rPr>
          <w:rFonts w:ascii="ITCFranklinGothicStd-Book" w:hAnsi="ITCFranklinGothicStd-Book" w:cs="ITCFranklinGothicStd-Book"/>
          <w:color w:val="000000"/>
          <w:sz w:val="36"/>
          <w:szCs w:val="36"/>
        </w:rPr>
        <w:t>que rige dicha sucesión.</w:t>
      </w:r>
    </w:p>
    <w:p w:rsidR="000D4E8C" w:rsidRDefault="000D4E8C" w:rsidP="000D4E8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0D4E8C" w:rsidRPr="000D4E8C" w:rsidRDefault="000D4E8C" w:rsidP="000D4E8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4056380" cy="857885"/>
            <wp:effectExtent l="19050" t="0" r="1270" b="0"/>
            <wp:docPr id="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85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8C" w:rsidRDefault="000D4E8C" w:rsidP="00D6701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  <w:r w:rsidRPr="000D4E8C">
        <w:rPr>
          <w:rFonts w:ascii="ITCFranklinGothicStd-Book" w:hAnsi="ITCFranklinGothicStd-Book" w:cs="ITCFranklinGothicStd-Book"/>
          <w:sz w:val="36"/>
          <w:szCs w:val="36"/>
        </w:rPr>
        <w:t>En este caso el segundo término aumenta dos unidades respecto del primero; el tercero, también aumenta dos unidades respecto del segundo. De ahí que se determina que la sucesión continuará respetando dicha regla.</w:t>
      </w:r>
    </w:p>
    <w:p w:rsidR="00D6701E" w:rsidRPr="00D6701E" w:rsidRDefault="00D6701E" w:rsidP="00D6701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</w:p>
    <w:p w:rsidR="000D4E8C" w:rsidRDefault="000D4E8C" w:rsidP="000D4E8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0D4E8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Para encontrar el término que sigue de 9, entonces se aplica la regla, es decir, se suma dos y se obtiene </w:t>
      </w:r>
      <w:r w:rsidRPr="000D4E8C">
        <w:rPr>
          <w:rFonts w:ascii="ITCFranklinGothicStd-Demi" w:hAnsi="ITCFranklinGothicStd-Demi" w:cs="ITCFranklinGothicStd-Demi"/>
          <w:color w:val="FF0000"/>
          <w:sz w:val="36"/>
          <w:szCs w:val="36"/>
        </w:rPr>
        <w:t>11</w:t>
      </w:r>
      <w:r w:rsidRPr="000D4E8C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, al cual se suma dos y se obtiene </w:t>
      </w:r>
      <w:r w:rsidRPr="000D4E8C">
        <w:rPr>
          <w:rFonts w:ascii="ITCFranklinGothicStd-Demi" w:hAnsi="ITCFranklinGothicStd-Demi" w:cs="ITCFranklinGothicStd-Demi"/>
          <w:color w:val="FF0000"/>
          <w:sz w:val="36"/>
          <w:szCs w:val="36"/>
        </w:rPr>
        <w:t>13</w:t>
      </w:r>
      <w:r w:rsidRPr="000D4E8C">
        <w:rPr>
          <w:rFonts w:ascii="ITCFranklinGothicStd-Book" w:hAnsi="ITCFranklinGothicStd-Book" w:cs="ITCFranklinGothicStd-Book"/>
          <w:color w:val="000000"/>
          <w:sz w:val="36"/>
          <w:szCs w:val="36"/>
        </w:rPr>
        <w:t>; finalmente, a este se suma 2 y se comprueba que sigue el 15, número dado en la sucesión.</w:t>
      </w:r>
    </w:p>
    <w:p w:rsidR="00D6701E" w:rsidRDefault="00D6701E" w:rsidP="000D4E8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D6701E" w:rsidRPr="000D4E8C" w:rsidRDefault="00D6701E" w:rsidP="000D4E8C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5400040" cy="1584256"/>
            <wp:effectExtent l="19050" t="0" r="0" b="0"/>
            <wp:docPr id="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84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8C" w:rsidRDefault="000D4E8C" w:rsidP="000D4E8C">
      <w:pPr>
        <w:tabs>
          <w:tab w:val="left" w:pos="3195"/>
        </w:tabs>
        <w:jc w:val="both"/>
        <w:rPr>
          <w:sz w:val="36"/>
          <w:szCs w:val="36"/>
        </w:rPr>
      </w:pPr>
    </w:p>
    <w:p w:rsidR="002055CE" w:rsidRDefault="002055CE" w:rsidP="000D4E8C">
      <w:pPr>
        <w:tabs>
          <w:tab w:val="left" w:pos="3195"/>
        </w:tabs>
        <w:jc w:val="both"/>
        <w:rPr>
          <w:sz w:val="36"/>
          <w:szCs w:val="36"/>
        </w:rPr>
      </w:pPr>
    </w:p>
    <w:p w:rsidR="002055CE" w:rsidRDefault="002055CE" w:rsidP="000D4E8C">
      <w:pPr>
        <w:tabs>
          <w:tab w:val="left" w:pos="3195"/>
        </w:tabs>
        <w:jc w:val="both"/>
        <w:rPr>
          <w:sz w:val="36"/>
          <w:szCs w:val="36"/>
        </w:rPr>
      </w:pPr>
    </w:p>
    <w:p w:rsidR="002055CE" w:rsidRDefault="002055CE" w:rsidP="000D4E8C">
      <w:pPr>
        <w:tabs>
          <w:tab w:val="left" w:pos="3195"/>
        </w:tabs>
        <w:jc w:val="both"/>
        <w:rPr>
          <w:sz w:val="36"/>
          <w:szCs w:val="36"/>
        </w:rPr>
      </w:pPr>
      <w:r w:rsidRPr="002055CE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-272857</wp:posOffset>
            </wp:positionV>
            <wp:extent cx="5395650" cy="1716267"/>
            <wp:effectExtent l="19050" t="19050" r="12424" b="14081"/>
            <wp:wrapNone/>
            <wp:docPr id="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76" cy="171946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55CE" w:rsidRPr="002055CE" w:rsidRDefault="002055CE" w:rsidP="002055CE">
      <w:pPr>
        <w:rPr>
          <w:sz w:val="36"/>
          <w:szCs w:val="36"/>
        </w:rPr>
      </w:pPr>
    </w:p>
    <w:p w:rsidR="002055CE" w:rsidRDefault="002055CE" w:rsidP="002055CE">
      <w:pPr>
        <w:rPr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255270</wp:posOffset>
            </wp:positionV>
            <wp:extent cx="5968365" cy="8068945"/>
            <wp:effectExtent l="19050" t="19050" r="13335" b="27305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8068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55CE">
        <w:rPr>
          <w:sz w:val="36"/>
          <w:szCs w:val="36"/>
        </w:rPr>
        <w:tab/>
      </w: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Pr="00DA2DDE" w:rsidRDefault="00DA2DDE" w:rsidP="00DA2DDE">
      <w:pPr>
        <w:tabs>
          <w:tab w:val="left" w:pos="2723"/>
        </w:tabs>
        <w:jc w:val="center"/>
        <w:rPr>
          <w:noProof/>
          <w:sz w:val="48"/>
          <w:szCs w:val="48"/>
        </w:rPr>
      </w:pPr>
      <w:r>
        <w:rPr>
          <w:noProof/>
          <w:sz w:val="36"/>
          <w:szCs w:val="36"/>
        </w:rPr>
        <w:lastRenderedPageBreak/>
        <w:t>Fecha</w:t>
      </w: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  <w:r w:rsidRPr="00DA2DDE">
        <w:rPr>
          <w:noProof/>
          <w:sz w:val="48"/>
          <w:szCs w:val="48"/>
        </w:rPr>
        <w:t xml:space="preserve">Tema: 5 </w:t>
      </w:r>
      <w:r w:rsidRPr="00DA2DDE">
        <w:rPr>
          <w:rFonts w:ascii="LubalinGraphStd-Demi" w:hAnsi="LubalinGraphStd-Demi" w:cs="LubalinGraphStd-Demi"/>
          <w:sz w:val="48"/>
          <w:szCs w:val="48"/>
        </w:rPr>
        <w:t>Descomposición en sumas y en restas</w:t>
      </w:r>
    </w:p>
    <w:p w:rsidR="00DA2DDE" w:rsidRPr="00DA2DDE" w:rsidRDefault="00DA2DDE" w:rsidP="00DA2DDE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8"/>
          <w:szCs w:val="48"/>
        </w:rPr>
      </w:pP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Se estima el resultado de una </w:t>
      </w:r>
      <w:r w:rsidRPr="00DA2DDE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suma 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o una </w:t>
      </w:r>
      <w:r w:rsidRPr="00DA2DDE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resta 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a partir de la </w:t>
      </w:r>
      <w:r w:rsidRPr="00DA2DDE">
        <w:rPr>
          <w:rFonts w:ascii="ITCFranklinGothicStd-Demi" w:hAnsi="ITCFranklinGothicStd-Demi" w:cs="ITCFranklinGothicStd-Demi"/>
          <w:color w:val="FF0000"/>
          <w:sz w:val="36"/>
          <w:szCs w:val="36"/>
        </w:rPr>
        <w:t>descomposición de las cantidades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>:</w:t>
      </w:r>
    </w:p>
    <w:p w:rsidR="00DA2DDE" w:rsidRPr="00DA2DDE" w:rsidRDefault="00DA2DDE" w:rsidP="00DA2DD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DA2DDE">
        <w:rPr>
          <w:rFonts w:ascii="ITCFranklinGothicStd-Book" w:hAnsi="ITCFranklinGothicStd-Book" w:cs="ITCFranklinGothicStd-Book"/>
          <w:sz w:val="36"/>
          <w:szCs w:val="36"/>
        </w:rPr>
        <w:t xml:space="preserve">En las sumas se descompone cada sumando (en millares, centenas, decenas) y las unidades se aproximan a la decena más cercana, por </w:t>
      </w: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DA2DDE">
        <w:rPr>
          <w:rFonts w:ascii="ITCFranklinGothicStd-Book" w:hAnsi="ITCFranklinGothicStd-Book" w:cs="ITCFranklinGothicStd-Book"/>
          <w:sz w:val="36"/>
          <w:szCs w:val="36"/>
        </w:rPr>
        <w:t>ejemplo, en 1 237 + 2 489:</w:t>
      </w: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DA2DDE" w:rsidRP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sz w:val="36"/>
          <w:szCs w:val="36"/>
        </w:rPr>
        <w:drawing>
          <wp:inline distT="0" distB="0" distL="0" distR="0">
            <wp:extent cx="2924175" cy="887095"/>
            <wp:effectExtent l="19050" t="0" r="9525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rPr>
          <w:noProof/>
          <w:sz w:val="36"/>
          <w:szCs w:val="36"/>
        </w:rPr>
      </w:pP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Por tanto, la suma </w:t>
      </w:r>
      <w:r w:rsidRPr="00DA2DDE">
        <w:rPr>
          <w:rFonts w:ascii="ITCFranklinGothicStd-Book" w:hAnsi="ITCFranklinGothicStd-Book" w:cs="ITCFranklinGothicStd-Book"/>
          <w:color w:val="0061F6"/>
          <w:sz w:val="36"/>
          <w:szCs w:val="36"/>
        </w:rPr>
        <w:t xml:space="preserve">1 237 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+ </w:t>
      </w:r>
      <w:r w:rsidRPr="00DA2DDE">
        <w:rPr>
          <w:rFonts w:ascii="ITCFranklinGothicStd-Book" w:hAnsi="ITCFranklinGothicStd-Book" w:cs="ITCFranklinGothicStd-Book"/>
          <w:color w:val="4D33FF"/>
          <w:sz w:val="36"/>
          <w:szCs w:val="36"/>
        </w:rPr>
        <w:t>2 489</w:t>
      </w:r>
      <w:r>
        <w:rPr>
          <w:rFonts w:ascii="ITCFranklinGothicStd-Book" w:hAnsi="ITCFranklinGothicStd-Book" w:cs="ITCFranklinGothicStd-Book"/>
          <w:color w:val="4D33FF"/>
          <w:sz w:val="36"/>
          <w:szCs w:val="36"/>
        </w:rPr>
        <w:t xml:space="preserve"> 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aproximadamente igual que </w:t>
      </w:r>
      <w:r w:rsidRPr="00DA2DDE">
        <w:rPr>
          <w:rFonts w:ascii="ITCFranklinGothicStd-Book" w:hAnsi="ITCFranklinGothicStd-Book" w:cs="ITCFranklinGothicStd-Book"/>
          <w:color w:val="C00000"/>
          <w:sz w:val="36"/>
          <w:szCs w:val="36"/>
        </w:rPr>
        <w:t>3</w:t>
      </w:r>
      <w:r w:rsidRPr="00DA2DDE">
        <w:rPr>
          <w:rFonts w:ascii="ITCFranklinGothicStd-Book" w:hAnsi="ITCFranklinGothicStd-Book" w:cs="ITCFranklinGothicStd-Book"/>
          <w:color w:val="4D33FF"/>
          <w:sz w:val="36"/>
          <w:szCs w:val="36"/>
        </w:rPr>
        <w:t xml:space="preserve"> </w:t>
      </w:r>
      <w:r w:rsidRPr="00DA2DDE">
        <w:rPr>
          <w:rFonts w:ascii="ITCFranklinGothicStd-Book" w:hAnsi="ITCFranklinGothicStd-Book" w:cs="ITCFranklinGothicStd-Book"/>
          <w:color w:val="C00000"/>
          <w:sz w:val="36"/>
          <w:szCs w:val="36"/>
        </w:rPr>
        <w:t>730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DA2DDE" w:rsidRDefault="00DA2DDE" w:rsidP="00DA2DD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  <w:r w:rsidRPr="00DA2DDE">
        <w:rPr>
          <w:rFonts w:ascii="ITCFranklinGothicStd-Book" w:hAnsi="ITCFranklinGothicStd-Book" w:cs="ITCFranklinGothicStd-Book"/>
          <w:sz w:val="36"/>
          <w:szCs w:val="36"/>
        </w:rPr>
        <w:t>En las restas se descomponen el minuendo y el sustraendo (igual que en las sumas), y las unidades se aproximan a la decena más cercana, por ejemplo, en 2 639 – 1 521:</w:t>
      </w:r>
    </w:p>
    <w:p w:rsidR="00DA2DDE" w:rsidRPr="00DA2DDE" w:rsidRDefault="00DA2DDE" w:rsidP="00DA2DDE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sz w:val="36"/>
          <w:szCs w:val="36"/>
        </w:rPr>
        <w:drawing>
          <wp:inline distT="0" distB="0" distL="0" distR="0">
            <wp:extent cx="2553335" cy="895985"/>
            <wp:effectExtent l="19050" t="0" r="0" b="0"/>
            <wp:docPr id="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DE" w:rsidRP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4D33FF"/>
          <w:sz w:val="36"/>
          <w:szCs w:val="36"/>
        </w:rPr>
      </w:pPr>
    </w:p>
    <w:p w:rsidR="00DA2DDE" w:rsidRPr="00DA2DDE" w:rsidRDefault="00DA2DDE" w:rsidP="00DA2DDE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66FFFF"/>
          <w:sz w:val="36"/>
          <w:szCs w:val="36"/>
        </w:rPr>
      </w:pP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Por tanto, la resta de </w:t>
      </w:r>
      <w:r w:rsidRPr="00DA2DDE">
        <w:rPr>
          <w:rFonts w:ascii="ITCFranklinGothicStd-Book" w:hAnsi="ITCFranklinGothicStd-Book" w:cs="ITCFranklinGothicStd-Book"/>
          <w:color w:val="4AB300"/>
          <w:sz w:val="36"/>
          <w:szCs w:val="36"/>
        </w:rPr>
        <w:t xml:space="preserve">2 639 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DA2DDE">
        <w:rPr>
          <w:rFonts w:ascii="ITCFranklinGothicStd-Book" w:hAnsi="ITCFranklinGothicStd-Book" w:cs="ITCFranklinGothicStd-Book"/>
          <w:color w:val="E36C0A" w:themeColor="accent6" w:themeShade="BF"/>
          <w:sz w:val="36"/>
          <w:szCs w:val="36"/>
        </w:rPr>
        <w:t>1 521</w:t>
      </w:r>
      <w:r w:rsidRPr="00DA2DDE">
        <w:rPr>
          <w:rFonts w:ascii="ITCFranklinGothicStd-Book" w:hAnsi="ITCFranklinGothicStd-Book" w:cs="ITCFranklinGothicStd-Book"/>
          <w:color w:val="66FFFF"/>
          <w:sz w:val="36"/>
          <w:szCs w:val="36"/>
        </w:rPr>
        <w:t xml:space="preserve"> 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aproximadamente igual que </w:t>
      </w:r>
      <w:r w:rsidRPr="00DA2DDE">
        <w:rPr>
          <w:rFonts w:ascii="ITCFranklinGothicStd-Book" w:hAnsi="ITCFranklinGothicStd-Book" w:cs="ITCFranklinGothicStd-Book"/>
          <w:color w:val="C00000"/>
          <w:sz w:val="36"/>
          <w:szCs w:val="36"/>
        </w:rPr>
        <w:t>1 120</w:t>
      </w:r>
      <w:r w:rsidRPr="00DA2DDE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noProof/>
          <w:sz w:val="36"/>
          <w:szCs w:val="36"/>
        </w:rPr>
      </w:pP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</w:p>
    <w:p w:rsidR="00DA2DDE" w:rsidRDefault="007267B4" w:rsidP="002055CE">
      <w:pPr>
        <w:tabs>
          <w:tab w:val="left" w:pos="2723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00040" cy="2283728"/>
            <wp:effectExtent l="19050" t="0" r="0" b="0"/>
            <wp:docPr id="2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3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DDE" w:rsidRDefault="00DA2DDE" w:rsidP="002055CE">
      <w:pPr>
        <w:tabs>
          <w:tab w:val="left" w:pos="2723"/>
        </w:tabs>
        <w:rPr>
          <w:sz w:val="36"/>
          <w:szCs w:val="36"/>
        </w:rPr>
      </w:pPr>
    </w:p>
    <w:p w:rsidR="007267B4" w:rsidRDefault="007267B4" w:rsidP="002055CE">
      <w:pPr>
        <w:tabs>
          <w:tab w:val="left" w:pos="2723"/>
        </w:tabs>
        <w:rPr>
          <w:sz w:val="36"/>
          <w:szCs w:val="36"/>
        </w:rPr>
      </w:pPr>
    </w:p>
    <w:p w:rsidR="007267B4" w:rsidRDefault="007267B4" w:rsidP="007267B4">
      <w:pPr>
        <w:rPr>
          <w:sz w:val="36"/>
          <w:szCs w:val="36"/>
        </w:rPr>
      </w:pPr>
    </w:p>
    <w:p w:rsidR="002055CE" w:rsidRDefault="007267B4" w:rsidP="007267B4">
      <w:pPr>
        <w:tabs>
          <w:tab w:val="left" w:pos="245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7267B4" w:rsidRPr="00E9055F" w:rsidRDefault="007267B4" w:rsidP="007267B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4"/>
          <w:szCs w:val="44"/>
        </w:rPr>
      </w:pPr>
      <w:r w:rsidRPr="00E9055F">
        <w:rPr>
          <w:b/>
          <w:sz w:val="36"/>
          <w:szCs w:val="36"/>
        </w:rPr>
        <w:lastRenderedPageBreak/>
        <w:t>Tema</w:t>
      </w:r>
      <w:r w:rsidR="00E9055F" w:rsidRPr="00E9055F">
        <w:rPr>
          <w:b/>
          <w:sz w:val="36"/>
          <w:szCs w:val="36"/>
        </w:rPr>
        <w:t xml:space="preserve"> 6</w:t>
      </w:r>
      <w:r w:rsidRPr="00E9055F">
        <w:rPr>
          <w:b/>
          <w:sz w:val="36"/>
          <w:szCs w:val="36"/>
        </w:rPr>
        <w:t xml:space="preserve">: </w:t>
      </w:r>
      <w:r w:rsidRPr="00E9055F">
        <w:rPr>
          <w:rFonts w:ascii="LubalinGraphStd-Demi" w:hAnsi="LubalinGraphStd-Demi" w:cs="LubalinGraphStd-Demi"/>
          <w:b/>
          <w:sz w:val="44"/>
          <w:szCs w:val="44"/>
        </w:rPr>
        <w:t>Redondeo en sumas y en restas</w:t>
      </w:r>
    </w:p>
    <w:p w:rsidR="007267B4" w:rsidRDefault="007267B4" w:rsidP="007267B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sz w:val="44"/>
          <w:szCs w:val="44"/>
        </w:rPr>
      </w:pPr>
    </w:p>
    <w:p w:rsidR="007267B4" w:rsidRPr="00E9055F" w:rsidRDefault="007267B4" w:rsidP="00E9055F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Demi" w:hAnsi="ITCFranklinGothicStd-Demi" w:cs="ITCFranklinGothicStd-Demi"/>
          <w:color w:val="FF0000"/>
          <w:sz w:val="36"/>
          <w:szCs w:val="36"/>
        </w:rPr>
      </w:pP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Para estimar el resultado de una suma o una resta se puede </w:t>
      </w:r>
      <w:r w:rsidRPr="00E9055F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redondear </w:t>
      </w:r>
      <w:r w:rsidR="00E9055F"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una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cantidad. Para ello se elige la cifra hasta la que se quiere redondear;</w:t>
      </w:r>
      <w:r w:rsidR="00E9055F" w:rsidRPr="00E9055F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si la que está a la derecha de esta es 5 o mayor, se aumenta una unidad</w:t>
      </w:r>
      <w:r w:rsidR="00E9055F" w:rsidRPr="00E9055F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="00E9055F"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a la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seleccionada y las que aparecen a la derecha se vuelven cero; por</w:t>
      </w:r>
      <w:r w:rsidR="00E9055F" w:rsidRPr="00E9055F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="00E9055F"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ejemplo, se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quiere redondear a la </w:t>
      </w:r>
      <w:r w:rsidRPr="00E9055F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centena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más cercana, </w:t>
      </w:r>
      <w:r w:rsidRPr="00E9055F">
        <w:rPr>
          <w:rFonts w:ascii="ITCFranklinGothicStd-Book" w:hAnsi="ITCFranklinGothicStd-Book" w:cs="ITCFranklinGothicStd-Book"/>
          <w:color w:val="0061F6"/>
          <w:sz w:val="36"/>
          <w:szCs w:val="36"/>
        </w:rPr>
        <w:t xml:space="preserve">867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en este caso,</w:t>
      </w:r>
      <w:r w:rsidR="00E9055F" w:rsidRPr="00E9055F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aproximadamente igual que </w:t>
      </w:r>
      <w:r w:rsidRPr="00E9055F">
        <w:rPr>
          <w:rFonts w:ascii="ITCFranklinGothicStd-Book" w:hAnsi="ITCFranklinGothicStd-Book" w:cs="ITCFranklinGothicStd-Book"/>
          <w:color w:val="0061F6"/>
          <w:sz w:val="36"/>
          <w:szCs w:val="36"/>
        </w:rPr>
        <w:t>900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7267B4" w:rsidRDefault="007267B4" w:rsidP="007267B4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44"/>
          <w:szCs w:val="44"/>
        </w:rPr>
      </w:pPr>
    </w:p>
    <w:p w:rsidR="00E9055F" w:rsidRDefault="00E9055F" w:rsidP="007267B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Si la que está a la derecha de la cifra elegida es menor que 5, se mantiene igual y las de la derecha se vuelven cero; por ejemplo redondear a la centena más cercana, </w:t>
      </w:r>
      <w:r w:rsidRPr="00E9055F">
        <w:rPr>
          <w:rFonts w:ascii="ITCFranklinGothicStd-Book" w:hAnsi="ITCFranklinGothicStd-Book" w:cs="ITCFranklinGothicStd-Book"/>
          <w:color w:val="0061F6"/>
          <w:sz w:val="36"/>
          <w:szCs w:val="36"/>
        </w:rPr>
        <w:t xml:space="preserve">837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aproximadamente igual que </w:t>
      </w:r>
      <w:r w:rsidRPr="00E9055F">
        <w:rPr>
          <w:rFonts w:ascii="ITCFranklinGothicStd-Book" w:hAnsi="ITCFranklinGothicStd-Book" w:cs="ITCFranklinGothicStd-Book"/>
          <w:color w:val="0061F6"/>
          <w:sz w:val="36"/>
          <w:szCs w:val="36"/>
        </w:rPr>
        <w:t>800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.</w:t>
      </w:r>
    </w:p>
    <w:p w:rsidR="009C4FEF" w:rsidRPr="009C4FEF" w:rsidRDefault="009C4FEF" w:rsidP="007267B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E9055F" w:rsidRPr="00E9055F" w:rsidRDefault="00E9055F" w:rsidP="00E9055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E9055F">
        <w:rPr>
          <w:rFonts w:ascii="ITCFranklinGothicStd-Book" w:hAnsi="ITCFranklinGothicStd-Book" w:cs="ITCFranklinGothicStd-Book"/>
          <w:sz w:val="36"/>
          <w:szCs w:val="36"/>
        </w:rPr>
        <w:t>Para sumas:</w:t>
      </w:r>
    </w:p>
    <w:p w:rsidR="00E9055F" w:rsidRDefault="00E9055F" w:rsidP="00E9055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FF0000"/>
          <w:sz w:val="24"/>
          <w:szCs w:val="24"/>
        </w:rPr>
      </w:pPr>
      <w:r w:rsidRPr="00E9055F">
        <w:rPr>
          <w:rFonts w:ascii="ITCFranklinGothicStd-Book" w:hAnsi="ITCFranklinGothicStd-Book" w:cs="ITCFranklinGothicStd-Book"/>
          <w:sz w:val="36"/>
          <w:szCs w:val="36"/>
        </w:rPr>
        <w:t xml:space="preserve">Si se quiere redondear los sumandos a la centena próxima: </w:t>
      </w:r>
      <w:r w:rsidRPr="00E9055F">
        <w:rPr>
          <w:rFonts w:ascii="ITCFranklinGothicStd-Book" w:hAnsi="ITCFranklinGothicStd-Book" w:cs="ITCFranklinGothicStd-Book"/>
          <w:color w:val="0061F6"/>
          <w:sz w:val="36"/>
          <w:szCs w:val="36"/>
        </w:rPr>
        <w:t xml:space="preserve">1 327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+ </w:t>
      </w:r>
      <w:r w:rsidRPr="00E9055F">
        <w:rPr>
          <w:rFonts w:ascii="ITCFranklinGothicStd-Book" w:hAnsi="ITCFranklinGothicStd-Book" w:cs="ITCFranklinGothicStd-Book"/>
          <w:color w:val="00C033"/>
          <w:sz w:val="36"/>
          <w:szCs w:val="36"/>
        </w:rPr>
        <w:t xml:space="preserve">2 389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aproximadamente igual que: </w:t>
      </w:r>
      <w:r w:rsidRPr="00E9055F">
        <w:rPr>
          <w:rFonts w:ascii="ITCFranklinGothicStd-Book" w:hAnsi="ITCFranklinGothicStd-Book" w:cs="ITCFranklinGothicStd-Book"/>
          <w:color w:val="009A9A"/>
          <w:sz w:val="36"/>
          <w:szCs w:val="36"/>
        </w:rPr>
        <w:t xml:space="preserve">1 300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+ </w:t>
      </w:r>
      <w:r w:rsidRPr="00E9055F">
        <w:rPr>
          <w:rFonts w:ascii="ITCFranklinGothicStd-Book" w:hAnsi="ITCFranklinGothicStd-Book" w:cs="ITCFranklinGothicStd-Book"/>
          <w:color w:val="00C033"/>
          <w:sz w:val="36"/>
          <w:szCs w:val="36"/>
        </w:rPr>
        <w:t xml:space="preserve">2 400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= </w:t>
      </w:r>
      <w:r w:rsidRPr="00E9055F">
        <w:rPr>
          <w:rFonts w:ascii="ITCFranklinGothicStd-Book" w:hAnsi="ITCFranklinGothicStd-Book" w:cs="ITCFranklinGothicStd-Book"/>
          <w:color w:val="FF0000"/>
          <w:sz w:val="36"/>
          <w:szCs w:val="36"/>
        </w:rPr>
        <w:t>3 700</w:t>
      </w:r>
    </w:p>
    <w:p w:rsidR="00E9055F" w:rsidRPr="00E9055F" w:rsidRDefault="00E9055F" w:rsidP="00E9055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24"/>
          <w:szCs w:val="24"/>
        </w:rPr>
      </w:pPr>
    </w:p>
    <w:p w:rsidR="00E9055F" w:rsidRDefault="00E9055F" w:rsidP="00E9055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Para restas: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</w:p>
    <w:p w:rsidR="00E9055F" w:rsidRPr="00E9055F" w:rsidRDefault="00E9055F" w:rsidP="00E9055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>Si se quieren redondear el minuendo y el sustraendo a la centena próxima: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E9055F">
        <w:rPr>
          <w:rFonts w:ascii="ITCFranklinGothicStd-Book" w:hAnsi="ITCFranklinGothicStd-Book" w:cs="ITCFranklinGothicStd-Book"/>
          <w:color w:val="009A9A"/>
          <w:sz w:val="36"/>
          <w:szCs w:val="36"/>
        </w:rPr>
        <w:t xml:space="preserve">3 489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E9055F">
        <w:rPr>
          <w:rFonts w:ascii="ITCFranklinGothicStd-Book" w:hAnsi="ITCFranklinGothicStd-Book" w:cs="ITCFranklinGothicStd-Book"/>
          <w:color w:val="00C033"/>
          <w:sz w:val="36"/>
          <w:szCs w:val="36"/>
        </w:rPr>
        <w:t xml:space="preserve">2 327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es aproximadamente igual que: </w:t>
      </w:r>
      <w:r w:rsidRPr="00E9055F">
        <w:rPr>
          <w:rFonts w:ascii="ITCFranklinGothicStd-Book" w:hAnsi="ITCFranklinGothicStd-Book" w:cs="ITCFranklinGothicStd-Book"/>
          <w:color w:val="009A9A"/>
          <w:sz w:val="36"/>
          <w:szCs w:val="36"/>
        </w:rPr>
        <w:t xml:space="preserve">3 500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– </w:t>
      </w:r>
      <w:r w:rsidRPr="00E9055F">
        <w:rPr>
          <w:rFonts w:ascii="ITCFranklinGothicStd-Book" w:hAnsi="ITCFranklinGothicStd-Book" w:cs="ITCFranklinGothicStd-Book"/>
          <w:color w:val="00C033"/>
          <w:sz w:val="36"/>
          <w:szCs w:val="36"/>
        </w:rPr>
        <w:t xml:space="preserve">2 300 </w:t>
      </w:r>
      <w:r w:rsidRPr="00E9055F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= </w:t>
      </w:r>
      <w:r w:rsidRPr="00E9055F">
        <w:rPr>
          <w:rFonts w:ascii="ITCFranklinGothicStd-Book" w:hAnsi="ITCFranklinGothicStd-Book" w:cs="ITCFranklinGothicStd-Book"/>
          <w:color w:val="FF0000"/>
          <w:sz w:val="36"/>
          <w:szCs w:val="36"/>
        </w:rPr>
        <w:t>1 200</w:t>
      </w:r>
    </w:p>
    <w:p w:rsidR="00E9055F" w:rsidRPr="00E9055F" w:rsidRDefault="00E9055F" w:rsidP="00E9055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177165</wp:posOffset>
            </wp:positionV>
            <wp:extent cx="5399405" cy="2290445"/>
            <wp:effectExtent l="19050" t="0" r="0" b="0"/>
            <wp:wrapNone/>
            <wp:docPr id="21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55F" w:rsidRPr="00E9055F" w:rsidRDefault="00E9055F" w:rsidP="00E9055F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E9055F" w:rsidRPr="007267B4" w:rsidRDefault="00E9055F" w:rsidP="007267B4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44"/>
          <w:szCs w:val="44"/>
        </w:rPr>
      </w:pPr>
    </w:p>
    <w:p w:rsidR="007267B4" w:rsidRDefault="007267B4" w:rsidP="007267B4">
      <w:pPr>
        <w:tabs>
          <w:tab w:val="left" w:pos="2450"/>
        </w:tabs>
        <w:rPr>
          <w:sz w:val="36"/>
          <w:szCs w:val="36"/>
        </w:rPr>
      </w:pPr>
    </w:p>
    <w:p w:rsidR="00FC541C" w:rsidRDefault="00FC541C" w:rsidP="007267B4">
      <w:pPr>
        <w:tabs>
          <w:tab w:val="left" w:pos="2450"/>
        </w:tabs>
        <w:rPr>
          <w:sz w:val="36"/>
          <w:szCs w:val="36"/>
        </w:rPr>
      </w:pPr>
    </w:p>
    <w:p w:rsidR="00FC541C" w:rsidRDefault="00FC541C" w:rsidP="007267B4">
      <w:pPr>
        <w:tabs>
          <w:tab w:val="left" w:pos="2450"/>
        </w:tabs>
        <w:rPr>
          <w:sz w:val="36"/>
          <w:szCs w:val="36"/>
        </w:rPr>
      </w:pP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FC541C">
        <w:rPr>
          <w:b/>
          <w:sz w:val="48"/>
          <w:szCs w:val="48"/>
        </w:rPr>
        <w:lastRenderedPageBreak/>
        <w:t xml:space="preserve">TEMA 7: </w:t>
      </w:r>
      <w:r w:rsidRPr="00FC541C">
        <w:rPr>
          <w:rFonts w:ascii="LubalinGraphStd-Demi" w:hAnsi="LubalinGraphStd-Demi" w:cs="LubalinGraphStd-Demi"/>
          <w:b/>
          <w:sz w:val="48"/>
          <w:szCs w:val="48"/>
        </w:rPr>
        <w:t>Algoritmo de la sustracción</w:t>
      </w: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</w:p>
    <w:p w:rsidR="00FC541C" w:rsidRP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FC541C">
        <w:rPr>
          <w:rFonts w:ascii="Arial" w:hAnsi="Arial" w:cs="Arial"/>
          <w:color w:val="000000"/>
          <w:sz w:val="36"/>
          <w:szCs w:val="36"/>
        </w:rPr>
        <w:t xml:space="preserve">Para restar </w:t>
      </w:r>
      <w:r w:rsidRPr="00FC541C">
        <w:rPr>
          <w:rFonts w:ascii="Arial" w:hAnsi="Arial" w:cs="Arial"/>
          <w:color w:val="FF0000"/>
          <w:sz w:val="36"/>
          <w:szCs w:val="36"/>
        </w:rPr>
        <w:t xml:space="preserve">números de dos cifras </w:t>
      </w:r>
      <w:r w:rsidRPr="00FC541C">
        <w:rPr>
          <w:rFonts w:ascii="Arial" w:hAnsi="Arial" w:cs="Arial"/>
          <w:color w:val="000000"/>
          <w:sz w:val="36"/>
          <w:szCs w:val="36"/>
        </w:rPr>
        <w:t>se puede seguir este procedimiento:</w:t>
      </w:r>
    </w:p>
    <w:p w:rsidR="00FC541C" w:rsidRP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:rsidR="00FC541C" w:rsidRP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FC541C">
        <w:rPr>
          <w:rFonts w:ascii="Arial" w:hAnsi="Arial" w:cs="Arial"/>
          <w:color w:val="000000"/>
          <w:sz w:val="36"/>
          <w:szCs w:val="36"/>
        </w:rPr>
        <w:t>1. Se descompone cada número en las dos cantidades que lo forman.</w:t>
      </w:r>
    </w:p>
    <w:p w:rsidR="00FC541C" w:rsidRPr="00FC541C" w:rsidRDefault="00FC541C" w:rsidP="00FC541C">
      <w:pPr>
        <w:autoSpaceDE w:val="0"/>
        <w:autoSpaceDN w:val="0"/>
        <w:adjustRightInd w:val="0"/>
        <w:spacing w:after="0" w:line="240" w:lineRule="auto"/>
        <w:jc w:val="both"/>
        <w:rPr>
          <w:rFonts w:ascii="LubalinGraphStd-Demi" w:hAnsi="LubalinGraphStd-Demi" w:cs="LubalinGraphStd-Demi"/>
          <w:sz w:val="36"/>
          <w:szCs w:val="36"/>
        </w:rPr>
      </w:pPr>
    </w:p>
    <w:p w:rsidR="00FC541C" w:rsidRDefault="00FC541C" w:rsidP="007267B4">
      <w:pPr>
        <w:tabs>
          <w:tab w:val="left" w:pos="245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00040" cy="769917"/>
            <wp:effectExtent l="19050" t="0" r="0" b="0"/>
            <wp:docPr id="2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1C" w:rsidRP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36"/>
          <w:szCs w:val="36"/>
        </w:rPr>
      </w:pPr>
      <w:r w:rsidRPr="00FC541C">
        <w:rPr>
          <w:rFonts w:ascii="Arial" w:hAnsi="Arial" w:cs="Arial"/>
          <w:sz w:val="36"/>
          <w:szCs w:val="36"/>
        </w:rPr>
        <w:t>2. Se restan decenas con decenas y unidades con unidades.</w:t>
      </w: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color w:val="000000"/>
          <w:sz w:val="36"/>
          <w:szCs w:val="36"/>
        </w:rPr>
      </w:pPr>
      <w:r w:rsidRPr="00FC541C">
        <w:rPr>
          <w:rFonts w:ascii="Arial" w:hAnsi="Arial" w:cs="Arial"/>
          <w:color w:val="000000"/>
          <w:sz w:val="36"/>
          <w:szCs w:val="36"/>
        </w:rPr>
        <w:t>(</w:t>
      </w:r>
      <w:r w:rsidRPr="00FC541C">
        <w:rPr>
          <w:rFonts w:ascii="Arial" w:hAnsi="Arial" w:cs="Arial"/>
          <w:color w:val="FF0000"/>
          <w:sz w:val="36"/>
          <w:szCs w:val="36"/>
        </w:rPr>
        <w:t xml:space="preserve">30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– </w:t>
      </w:r>
      <w:r w:rsidRPr="00FC541C">
        <w:rPr>
          <w:rFonts w:ascii="Arial" w:hAnsi="Arial" w:cs="Arial"/>
          <w:color w:val="FF0000"/>
          <w:sz w:val="36"/>
          <w:szCs w:val="36"/>
        </w:rPr>
        <w:t xml:space="preserve">10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= </w:t>
      </w:r>
      <w:r w:rsidRPr="00FC541C">
        <w:rPr>
          <w:rFonts w:ascii="Arial" w:hAnsi="Arial" w:cs="Arial"/>
          <w:color w:val="FF0000"/>
          <w:sz w:val="36"/>
          <w:szCs w:val="36"/>
        </w:rPr>
        <w:t>20</w:t>
      </w:r>
      <w:r w:rsidRPr="00FC541C">
        <w:rPr>
          <w:rFonts w:ascii="Arial" w:hAnsi="Arial" w:cs="Arial"/>
          <w:color w:val="000000"/>
          <w:sz w:val="36"/>
          <w:szCs w:val="36"/>
        </w:rPr>
        <w:t>) y (</w:t>
      </w:r>
      <w:r w:rsidRPr="00FC541C">
        <w:rPr>
          <w:rFonts w:ascii="Arial" w:hAnsi="Arial" w:cs="Arial"/>
          <w:color w:val="00FFFF"/>
          <w:sz w:val="36"/>
          <w:szCs w:val="36"/>
        </w:rPr>
        <w:t xml:space="preserve">8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– </w:t>
      </w:r>
      <w:r w:rsidRPr="00FC541C">
        <w:rPr>
          <w:rFonts w:ascii="Arial" w:hAnsi="Arial" w:cs="Arial"/>
          <w:color w:val="00FFFF"/>
          <w:sz w:val="36"/>
          <w:szCs w:val="36"/>
        </w:rPr>
        <w:t xml:space="preserve">5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= </w:t>
      </w:r>
      <w:r w:rsidRPr="00FC541C">
        <w:rPr>
          <w:rFonts w:ascii="Arial" w:hAnsi="Arial" w:cs="Arial"/>
          <w:color w:val="00FFFF"/>
          <w:sz w:val="36"/>
          <w:szCs w:val="36"/>
        </w:rPr>
        <w:t>3</w:t>
      </w:r>
      <w:r w:rsidRPr="00FC541C">
        <w:rPr>
          <w:rFonts w:ascii="Arial" w:hAnsi="Arial" w:cs="Arial"/>
          <w:color w:val="000000"/>
          <w:sz w:val="36"/>
          <w:szCs w:val="36"/>
        </w:rPr>
        <w:t>)</w:t>
      </w:r>
    </w:p>
    <w:p w:rsidR="00FC541C" w:rsidRPr="00FC541C" w:rsidRDefault="00FC541C" w:rsidP="00FC541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Arial" w:hAnsi="Arial" w:cs="Arial"/>
          <w:color w:val="000000"/>
          <w:sz w:val="36"/>
          <w:szCs w:val="36"/>
        </w:rPr>
      </w:pP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ITCFranklinGothicStd-Book" w:hAnsi="ITCFranklinGothicStd-Book" w:cs="ITCFranklinGothicStd-Book"/>
          <w:color w:val="000000"/>
          <w:sz w:val="20"/>
          <w:szCs w:val="20"/>
        </w:rPr>
      </w:pP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FFFF"/>
          <w:sz w:val="36"/>
          <w:szCs w:val="36"/>
        </w:rPr>
      </w:pPr>
      <w:r w:rsidRPr="00FC541C">
        <w:rPr>
          <w:rFonts w:ascii="Arial" w:hAnsi="Arial" w:cs="Arial"/>
          <w:sz w:val="36"/>
          <w:szCs w:val="36"/>
        </w:rPr>
        <w:t xml:space="preserve">3. Se suman los resultados.  </w:t>
      </w:r>
      <w:r w:rsidRPr="00FC541C">
        <w:rPr>
          <w:rFonts w:ascii="Arial" w:hAnsi="Arial" w:cs="Arial"/>
          <w:color w:val="FF0000"/>
          <w:sz w:val="36"/>
          <w:szCs w:val="36"/>
        </w:rPr>
        <w:t xml:space="preserve">20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+ </w:t>
      </w:r>
      <w:r w:rsidRPr="00FC541C">
        <w:rPr>
          <w:rFonts w:ascii="Arial" w:hAnsi="Arial" w:cs="Arial"/>
          <w:color w:val="00FFFF"/>
          <w:sz w:val="36"/>
          <w:szCs w:val="36"/>
        </w:rPr>
        <w:t xml:space="preserve">3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= </w:t>
      </w:r>
      <w:r w:rsidRPr="00FC541C">
        <w:rPr>
          <w:rFonts w:ascii="Arial" w:hAnsi="Arial" w:cs="Arial"/>
          <w:color w:val="FF0000"/>
          <w:sz w:val="36"/>
          <w:szCs w:val="36"/>
        </w:rPr>
        <w:t>2</w:t>
      </w:r>
      <w:r w:rsidRPr="00FC541C">
        <w:rPr>
          <w:rFonts w:ascii="Arial" w:hAnsi="Arial" w:cs="Arial"/>
          <w:color w:val="00FFFF"/>
          <w:sz w:val="36"/>
          <w:szCs w:val="36"/>
        </w:rPr>
        <w:t>3</w:t>
      </w: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FFFF"/>
          <w:sz w:val="36"/>
          <w:szCs w:val="36"/>
        </w:rPr>
      </w:pP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FFFF"/>
          <w:sz w:val="36"/>
          <w:szCs w:val="36"/>
        </w:rPr>
      </w:pPr>
      <w:r w:rsidRPr="00FC541C">
        <w:rPr>
          <w:rFonts w:ascii="Arial" w:hAnsi="Arial" w:cs="Arial"/>
          <w:sz w:val="36"/>
          <w:szCs w:val="36"/>
        </w:rPr>
        <w:t xml:space="preserve">Entonces: </w:t>
      </w:r>
      <w:r w:rsidRPr="00FC541C">
        <w:rPr>
          <w:rFonts w:ascii="Arial" w:hAnsi="Arial" w:cs="Arial"/>
          <w:color w:val="FF0000"/>
          <w:sz w:val="36"/>
          <w:szCs w:val="36"/>
        </w:rPr>
        <w:t>3</w:t>
      </w:r>
      <w:r w:rsidRPr="00FC541C">
        <w:rPr>
          <w:rFonts w:ascii="Arial" w:hAnsi="Arial" w:cs="Arial"/>
          <w:color w:val="00FFFF"/>
          <w:sz w:val="36"/>
          <w:szCs w:val="36"/>
        </w:rPr>
        <w:t xml:space="preserve">8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– </w:t>
      </w:r>
      <w:r w:rsidRPr="00FC541C">
        <w:rPr>
          <w:rFonts w:ascii="Arial" w:hAnsi="Arial" w:cs="Arial"/>
          <w:color w:val="FF0000"/>
          <w:sz w:val="36"/>
          <w:szCs w:val="36"/>
        </w:rPr>
        <w:t>1</w:t>
      </w:r>
      <w:r w:rsidRPr="00FC541C">
        <w:rPr>
          <w:rFonts w:ascii="Arial" w:hAnsi="Arial" w:cs="Arial"/>
          <w:color w:val="00FFFF"/>
          <w:sz w:val="36"/>
          <w:szCs w:val="36"/>
        </w:rPr>
        <w:t xml:space="preserve">5 </w:t>
      </w:r>
      <w:r w:rsidRPr="00FC541C">
        <w:rPr>
          <w:rFonts w:ascii="Arial" w:hAnsi="Arial" w:cs="Arial"/>
          <w:color w:val="000000"/>
          <w:sz w:val="36"/>
          <w:szCs w:val="36"/>
        </w:rPr>
        <w:t xml:space="preserve">= </w:t>
      </w:r>
      <w:r w:rsidRPr="00FC541C">
        <w:rPr>
          <w:rFonts w:ascii="Arial" w:hAnsi="Arial" w:cs="Arial"/>
          <w:color w:val="FF0000"/>
          <w:sz w:val="36"/>
          <w:szCs w:val="36"/>
        </w:rPr>
        <w:t>2</w:t>
      </w:r>
      <w:r w:rsidRPr="00FC541C">
        <w:rPr>
          <w:rFonts w:ascii="Arial" w:hAnsi="Arial" w:cs="Arial"/>
          <w:color w:val="00FFFF"/>
          <w:sz w:val="36"/>
          <w:szCs w:val="36"/>
        </w:rPr>
        <w:t>3</w:t>
      </w:r>
    </w:p>
    <w:p w:rsidR="00FC541C" w:rsidRP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>
        <w:rPr>
          <w:rFonts w:ascii="Arial" w:hAnsi="Arial" w:cs="Arial"/>
          <w:noProof/>
          <w:color w:val="000000"/>
          <w:sz w:val="36"/>
          <w:szCs w:val="36"/>
        </w:rPr>
        <w:drawing>
          <wp:inline distT="0" distB="0" distL="0" distR="0">
            <wp:extent cx="5400040" cy="3665818"/>
            <wp:effectExtent l="19050" t="0" r="0" b="0"/>
            <wp:docPr id="2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8D4FD4">
        <w:rPr>
          <w:rFonts w:ascii="Arial" w:hAnsi="Arial" w:cs="Arial"/>
          <w:b/>
          <w:sz w:val="48"/>
          <w:szCs w:val="48"/>
        </w:rPr>
        <w:lastRenderedPageBreak/>
        <w:t xml:space="preserve">Tema 8: </w:t>
      </w:r>
      <w:r w:rsidRPr="008D4FD4">
        <w:rPr>
          <w:rFonts w:ascii="LubalinGraphStd-Demi" w:hAnsi="LubalinGraphStd-Demi" w:cs="LubalinGraphStd-Demi"/>
          <w:b/>
          <w:sz w:val="48"/>
          <w:szCs w:val="48"/>
        </w:rPr>
        <w:t>Problemas de</w:t>
      </w: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8D4FD4">
        <w:rPr>
          <w:rFonts w:ascii="LubalinGraphStd-Demi" w:hAnsi="LubalinGraphStd-Demi" w:cs="LubalinGraphStd-Demi"/>
          <w:b/>
          <w:sz w:val="48"/>
          <w:szCs w:val="48"/>
        </w:rPr>
        <w:t>agrupamiento</w:t>
      </w:r>
    </w:p>
    <w:p w:rsidR="00FC541C" w:rsidRDefault="00FC541C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48"/>
        </w:rPr>
      </w:pP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Para calcular el total cuando participan </w:t>
      </w:r>
      <w:r w:rsidRPr="008D4FD4">
        <w:rPr>
          <w:rFonts w:ascii="ITCFranklinGothicStd-Demi" w:hAnsi="ITCFranklinGothicStd-Demi" w:cs="ITCFranklinGothicStd-Demi"/>
          <w:color w:val="FF0000"/>
          <w:sz w:val="36"/>
          <w:szCs w:val="36"/>
        </w:rPr>
        <w:t xml:space="preserve">grupos </w:t>
      </w: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>con la misma cantidad de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>objetos, es posible usar la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8D4FD4">
        <w:rPr>
          <w:rFonts w:ascii="ITCFranklinGothicStd-Demi" w:hAnsi="ITCFranklinGothicStd-Demi" w:cs="ITCFranklinGothicStd-Demi"/>
          <w:color w:val="FF0000"/>
          <w:sz w:val="36"/>
          <w:szCs w:val="36"/>
        </w:rPr>
        <w:t>multiplicación</w:t>
      </w: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>. Por ejemplo, se tienen cinco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</w:t>
      </w: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>grupos de tres manzanas; entonces, en total son quince:</w:t>
      </w:r>
    </w:p>
    <w:p w:rsidR="008D4FD4" w:rsidRPr="008D4FD4" w:rsidRDefault="008D4FD4" w:rsidP="00FC541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20804</wp:posOffset>
            </wp:positionH>
            <wp:positionV relativeFrom="paragraph">
              <wp:posOffset>-1691</wp:posOffset>
            </wp:positionV>
            <wp:extent cx="1696582" cy="1009461"/>
            <wp:effectExtent l="19050" t="0" r="0" b="0"/>
            <wp:wrapNone/>
            <wp:docPr id="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82" cy="100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4FD4" w:rsidRDefault="008D4FD4" w:rsidP="007267B4">
      <w:pPr>
        <w:tabs>
          <w:tab w:val="left" w:pos="2450"/>
        </w:tabs>
        <w:rPr>
          <w:sz w:val="36"/>
          <w:szCs w:val="36"/>
        </w:rPr>
      </w:pPr>
    </w:p>
    <w:p w:rsidR="008D4FD4" w:rsidRDefault="008D4FD4" w:rsidP="008D4FD4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  <w:r w:rsidRPr="008D4FD4">
        <w:rPr>
          <w:rFonts w:ascii="ITCFranklinGothicStd-Book" w:hAnsi="ITCFranklinGothicStd-Book" w:cs="ITCFranklinGothicStd-Book"/>
          <w:sz w:val="36"/>
          <w:szCs w:val="36"/>
        </w:rPr>
        <w:t>Esto puede expresarse como</w:t>
      </w: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b/>
          <w:color w:val="FF0000"/>
          <w:sz w:val="36"/>
          <w:szCs w:val="36"/>
        </w:rPr>
      </w:pPr>
      <w:r w:rsidRPr="008D4FD4">
        <w:rPr>
          <w:rFonts w:ascii="ITCFranklinGothicStd-Book" w:hAnsi="ITCFranklinGothicStd-Book" w:cs="ITCFranklinGothicStd-Book"/>
          <w:b/>
          <w:color w:val="FF0000"/>
          <w:sz w:val="36"/>
          <w:szCs w:val="36"/>
        </w:rPr>
        <w:t>5 × 3 = 15</w:t>
      </w: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  <w:r w:rsidRPr="008D4FD4">
        <w:rPr>
          <w:rFonts w:ascii="ITCFranklinGothicStd-Book" w:hAnsi="ITCFranklinGothicStd-Book" w:cs="ITCFranklinGothicStd-Book"/>
          <w:sz w:val="36"/>
          <w:szCs w:val="36"/>
        </w:rPr>
        <w:t>Grupos Manzanas en Total cada grupo</w:t>
      </w:r>
    </w:p>
    <w:p w:rsidR="00FC541C" w:rsidRPr="008D4FD4" w:rsidRDefault="008D4FD4" w:rsidP="008D4FD4">
      <w:pPr>
        <w:ind w:firstLine="708"/>
        <w:jc w:val="both"/>
        <w:rPr>
          <w:sz w:val="36"/>
          <w:szCs w:val="36"/>
        </w:rPr>
      </w:pPr>
      <w:r w:rsidRPr="008D4FD4">
        <w:rPr>
          <w:noProof/>
          <w:sz w:val="36"/>
          <w:szCs w:val="36"/>
        </w:rPr>
        <w:drawing>
          <wp:inline distT="0" distB="0" distL="0" distR="0">
            <wp:extent cx="1657741" cy="894560"/>
            <wp:effectExtent l="19050" t="0" r="0" b="0"/>
            <wp:docPr id="2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605" cy="8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b/>
          <w:color w:val="FF0000"/>
          <w:sz w:val="36"/>
          <w:szCs w:val="36"/>
        </w:rPr>
      </w:pPr>
      <w:r w:rsidRPr="008D4FD4">
        <w:rPr>
          <w:rFonts w:ascii="ITCFranklinGothicStd-Book" w:hAnsi="ITCFranklinGothicStd-Book" w:cs="ITCFranklinGothicStd-Book"/>
          <w:sz w:val="36"/>
          <w:szCs w:val="36"/>
        </w:rPr>
        <w:t>También, se puede conocer el total y a partir de este formar grupos de tres:</w:t>
      </w:r>
      <w:r>
        <w:rPr>
          <w:rFonts w:ascii="ITCFranklinGothicStd-Book" w:hAnsi="ITCFranklinGothicStd-Book" w:cs="ITCFranklinGothicStd-Book"/>
          <w:sz w:val="36"/>
          <w:szCs w:val="36"/>
        </w:rPr>
        <w:t xml:space="preserve">    </w:t>
      </w:r>
      <w:r w:rsidRPr="008D4FD4">
        <w:rPr>
          <w:rFonts w:ascii="ITCFranklinGothicStd-Book" w:hAnsi="ITCFranklinGothicStd-Book" w:cs="ITCFranklinGothicStd-Book"/>
          <w:b/>
          <w:color w:val="FF0000"/>
          <w:sz w:val="36"/>
          <w:szCs w:val="36"/>
        </w:rPr>
        <w:t>× 3 = 15</w:t>
      </w: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</w:p>
    <w:p w:rsid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>En este caso se necesita obtener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un número que </w:t>
      </w: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>multiplicado por 3 dé</w:t>
      </w: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 15 </w:t>
      </w:r>
    </w:p>
    <w:p w:rsid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color w:val="000000"/>
          <w:sz w:val="36"/>
          <w:szCs w:val="36"/>
        </w:rPr>
        <w:t xml:space="preserve">y dicho número (grupos) es </w:t>
      </w:r>
      <w:r w:rsidRPr="008D4FD4">
        <w:rPr>
          <w:rFonts w:ascii="ITCFranklinGothicStd-Book" w:hAnsi="ITCFranklinGothicStd-Book" w:cs="ITCFranklinGothicStd-Book"/>
          <w:color w:val="000000"/>
          <w:sz w:val="36"/>
          <w:szCs w:val="36"/>
        </w:rPr>
        <w:t>5.</w:t>
      </w: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>
        <w:rPr>
          <w:rFonts w:ascii="LubalinGraphStd-Demi" w:hAnsi="LubalinGraphStd-Demi" w:cs="LubalinGraphStd-Demi"/>
          <w:b/>
          <w:sz w:val="48"/>
          <w:szCs w:val="48"/>
        </w:rPr>
        <w:lastRenderedPageBreak/>
        <w:t xml:space="preserve">Tema 9: </w:t>
      </w:r>
      <w:r w:rsidRPr="00FC3E98">
        <w:rPr>
          <w:rFonts w:ascii="LubalinGraphStd-Demi" w:hAnsi="LubalinGraphStd-Demi" w:cs="LubalinGraphStd-Demi"/>
          <w:b/>
          <w:sz w:val="48"/>
          <w:szCs w:val="48"/>
        </w:rPr>
        <w:t>Problemas de</w:t>
      </w: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jc w:val="center"/>
        <w:rPr>
          <w:rFonts w:ascii="LubalinGraphStd-Demi" w:hAnsi="LubalinGraphStd-Demi" w:cs="LubalinGraphStd-Demi"/>
          <w:b/>
          <w:sz w:val="48"/>
          <w:szCs w:val="48"/>
        </w:rPr>
      </w:pPr>
      <w:r w:rsidRPr="00FC3E98">
        <w:rPr>
          <w:rFonts w:ascii="LubalinGraphStd-Demi" w:hAnsi="LubalinGraphStd-Demi" w:cs="LubalinGraphStd-Demi"/>
          <w:b/>
          <w:sz w:val="48"/>
          <w:szCs w:val="48"/>
        </w:rPr>
        <w:t>reparto</w:t>
      </w:r>
    </w:p>
    <w:p w:rsid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FC3E98">
        <w:rPr>
          <w:rFonts w:ascii="ITCFranklinGothicStd-Book" w:hAnsi="ITCFranklinGothicStd-Book" w:cs="ITCFranklinGothicStd-Book"/>
          <w:sz w:val="36"/>
          <w:szCs w:val="36"/>
        </w:rPr>
        <w:t>En ocasiones se reparten objetos en cantidades iguales. Por ejemplo:</w:t>
      </w: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FC3E98">
        <w:rPr>
          <w:rFonts w:ascii="ITCFranklinGothicStd-Book" w:hAnsi="ITCFranklinGothicStd-Book" w:cs="ITCFranklinGothicStd-Book"/>
          <w:sz w:val="36"/>
          <w:szCs w:val="36"/>
        </w:rPr>
        <w:t>Repartir doce fresas entre tres estudiantes.</w:t>
      </w: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FC3E98">
        <w:rPr>
          <w:rFonts w:ascii="ITCFranklinGothicStd-Book" w:hAnsi="ITCFranklinGothicStd-Book" w:cs="ITCFranklinGothicStd-Book"/>
          <w:sz w:val="36"/>
          <w:szCs w:val="36"/>
        </w:rPr>
        <w:t>Este reparto se representa con la multiplicación:</w:t>
      </w:r>
    </w:p>
    <w:p w:rsid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  <w:r>
        <w:rPr>
          <w:rFonts w:ascii="ITCFranklinGothicStd-Book" w:hAnsi="ITCFranklinGothicStd-Book" w:cs="ITCFranklinGothicStd-Book"/>
          <w:sz w:val="24"/>
          <w:szCs w:val="24"/>
        </w:rPr>
        <w:t>3 ×___ = 12</w:t>
      </w:r>
    </w:p>
    <w:p w:rsid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4"/>
          <w:szCs w:val="24"/>
        </w:rPr>
      </w:pPr>
    </w:p>
    <w:p w:rsid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FC3E98">
        <w:rPr>
          <w:rFonts w:ascii="ITCFranklinGothicStd-Book" w:hAnsi="ITCFranklinGothicStd-Book" w:cs="ITCFranklinGothicStd-Book"/>
          <w:sz w:val="36"/>
          <w:szCs w:val="36"/>
        </w:rPr>
        <w:t>Se reparten las doce fresas</w:t>
      </w:r>
      <w:r>
        <w:rPr>
          <w:rFonts w:ascii="ITCFranklinGothicStd-Book" w:hAnsi="ITCFranklinGothicStd-Book" w:cs="ITCFranklinGothicStd-Book"/>
          <w:sz w:val="36"/>
          <w:szCs w:val="36"/>
        </w:rPr>
        <w:t xml:space="preserve"> </w:t>
      </w:r>
      <w:r w:rsidRPr="00FC3E98">
        <w:rPr>
          <w:rFonts w:ascii="ITCFranklinGothicStd-Book" w:hAnsi="ITCFranklinGothicStd-Book" w:cs="ITCFranklinGothicStd-Book"/>
          <w:sz w:val="36"/>
          <w:szCs w:val="36"/>
        </w:rPr>
        <w:t>en partes iguales y le tocan</w:t>
      </w:r>
      <w:r>
        <w:rPr>
          <w:rFonts w:ascii="ITCFranklinGothicStd-Book" w:hAnsi="ITCFranklinGothicStd-Book" w:cs="ITCFranklinGothicStd-Book"/>
          <w:sz w:val="36"/>
          <w:szCs w:val="36"/>
        </w:rPr>
        <w:t xml:space="preserve"> </w:t>
      </w:r>
      <w:r w:rsidRPr="00FC3E98">
        <w:rPr>
          <w:rFonts w:ascii="ITCFranklinGothicStd-Book" w:hAnsi="ITCFranklinGothicStd-Book" w:cs="ITCFranklinGothicStd-Book"/>
          <w:sz w:val="36"/>
          <w:szCs w:val="36"/>
        </w:rPr>
        <w:t>cuatro a cada estudiante.</w:t>
      </w: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FC3E98">
        <w:rPr>
          <w:rFonts w:ascii="ITCFranklinGothicStd-Book" w:hAnsi="ITCFranklinGothicStd-Book" w:cs="ITCFranklinGothicStd-Book"/>
          <w:sz w:val="36"/>
          <w:szCs w:val="36"/>
        </w:rPr>
        <w:t>La multiplicación se completa así:</w:t>
      </w:r>
    </w:p>
    <w:p w:rsidR="00FC3E98" w:rsidRP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36"/>
          <w:szCs w:val="36"/>
        </w:rPr>
      </w:pPr>
      <w:r w:rsidRPr="00FC3E98">
        <w:rPr>
          <w:rFonts w:ascii="ITCFranklinGothicStd-Book" w:hAnsi="ITCFranklinGothicStd-Book" w:cs="ITCFranklinGothicStd-Book"/>
          <w:sz w:val="36"/>
          <w:szCs w:val="36"/>
        </w:rPr>
        <w:t>3 × 4 = 12.</w:t>
      </w:r>
    </w:p>
    <w:p w:rsidR="00FC3E98" w:rsidRDefault="00FC3E98" w:rsidP="00FC3E98">
      <w:pPr>
        <w:autoSpaceDE w:val="0"/>
        <w:autoSpaceDN w:val="0"/>
        <w:adjustRightInd w:val="0"/>
        <w:spacing w:after="0" w:line="240" w:lineRule="auto"/>
        <w:rPr>
          <w:rFonts w:ascii="ITCFranklinGothicStd-Book" w:hAnsi="ITCFranklinGothicStd-Book" w:cs="ITCFranklinGothicStd-Book"/>
          <w:sz w:val="20"/>
          <w:szCs w:val="20"/>
        </w:rPr>
      </w:pPr>
    </w:p>
    <w:p w:rsidR="00FC3E98" w:rsidRPr="008D4FD4" w:rsidRDefault="00FC3E98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color w:val="000000"/>
          <w:sz w:val="36"/>
          <w:szCs w:val="36"/>
        </w:rPr>
      </w:pPr>
      <w:r>
        <w:rPr>
          <w:rFonts w:ascii="ITCFranklinGothicStd-Book" w:hAnsi="ITCFranklinGothicStd-Book" w:cs="ITCFranklinGothicStd-Book"/>
          <w:noProof/>
          <w:color w:val="000000"/>
          <w:sz w:val="36"/>
          <w:szCs w:val="36"/>
        </w:rPr>
        <w:drawing>
          <wp:inline distT="0" distB="0" distL="0" distR="0">
            <wp:extent cx="4345940" cy="3322320"/>
            <wp:effectExtent l="19050" t="0" r="0" b="0"/>
            <wp:docPr id="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332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FD4" w:rsidRPr="008D4FD4" w:rsidRDefault="008D4FD4" w:rsidP="008D4FD4">
      <w:pPr>
        <w:autoSpaceDE w:val="0"/>
        <w:autoSpaceDN w:val="0"/>
        <w:adjustRightInd w:val="0"/>
        <w:spacing w:after="0" w:line="240" w:lineRule="auto"/>
        <w:jc w:val="both"/>
        <w:rPr>
          <w:rFonts w:ascii="ITCFranklinGothicStd-Book" w:hAnsi="ITCFranklinGothicStd-Book" w:cs="ITCFranklinGothicStd-Book"/>
          <w:sz w:val="36"/>
          <w:szCs w:val="36"/>
        </w:rPr>
      </w:pPr>
    </w:p>
    <w:p w:rsidR="008D4FD4" w:rsidRPr="008D4FD4" w:rsidRDefault="00FC3E98" w:rsidP="008D4FD4">
      <w:pPr>
        <w:ind w:firstLine="708"/>
        <w:jc w:val="both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400040" cy="1387773"/>
            <wp:effectExtent l="19050" t="0" r="0" b="0"/>
            <wp:docPr id="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8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4FD4" w:rsidRPr="008D4FD4" w:rsidSect="009D6DAA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43CE" w:rsidRDefault="006843CE" w:rsidP="00F85C9B">
      <w:pPr>
        <w:spacing w:after="0" w:line="240" w:lineRule="auto"/>
      </w:pPr>
      <w:r>
        <w:separator/>
      </w:r>
    </w:p>
  </w:endnote>
  <w:endnote w:type="continuationSeparator" w:id="1">
    <w:p w:rsidR="006843CE" w:rsidRDefault="006843CE" w:rsidP="00F85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balinGraphStd-Dem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TCFranklinGothicSt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TCFranklinGothicStd-Demi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43CE" w:rsidRDefault="006843CE" w:rsidP="00F85C9B">
      <w:pPr>
        <w:spacing w:after="0" w:line="240" w:lineRule="auto"/>
      </w:pPr>
      <w:r>
        <w:separator/>
      </w:r>
    </w:p>
  </w:footnote>
  <w:footnote w:type="continuationSeparator" w:id="1">
    <w:p w:rsidR="006843CE" w:rsidRDefault="006843CE" w:rsidP="00F85C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D6DAA"/>
    <w:rsid w:val="000833C4"/>
    <w:rsid w:val="000D4E8C"/>
    <w:rsid w:val="002055CE"/>
    <w:rsid w:val="003B5ACC"/>
    <w:rsid w:val="004103AD"/>
    <w:rsid w:val="0046793C"/>
    <w:rsid w:val="004709CB"/>
    <w:rsid w:val="005D7BD3"/>
    <w:rsid w:val="006602CA"/>
    <w:rsid w:val="006843CE"/>
    <w:rsid w:val="007267B4"/>
    <w:rsid w:val="00813237"/>
    <w:rsid w:val="00890309"/>
    <w:rsid w:val="008D4FD4"/>
    <w:rsid w:val="00915E6F"/>
    <w:rsid w:val="009C4FEF"/>
    <w:rsid w:val="009D6DAA"/>
    <w:rsid w:val="00A7570C"/>
    <w:rsid w:val="00AC436F"/>
    <w:rsid w:val="00B661DE"/>
    <w:rsid w:val="00C63EF9"/>
    <w:rsid w:val="00CD0C0E"/>
    <w:rsid w:val="00D33355"/>
    <w:rsid w:val="00D6701E"/>
    <w:rsid w:val="00DA2DDE"/>
    <w:rsid w:val="00DD0225"/>
    <w:rsid w:val="00E9055F"/>
    <w:rsid w:val="00F07A2D"/>
    <w:rsid w:val="00F819F0"/>
    <w:rsid w:val="00F85C9B"/>
    <w:rsid w:val="00FC3E98"/>
    <w:rsid w:val="00FC54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A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D6D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6DA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F85C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F85C9B"/>
  </w:style>
  <w:style w:type="paragraph" w:styleId="Piedepgina">
    <w:name w:val="footer"/>
    <w:basedOn w:val="Normal"/>
    <w:link w:val="PiedepginaCar"/>
    <w:uiPriority w:val="99"/>
    <w:semiHidden/>
    <w:unhideWhenUsed/>
    <w:rsid w:val="00F85C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F85C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11C3D8-1295-486A-AE42-5B4360BBA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728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</Company>
  <LinksUpToDate>false</LinksUpToDate>
  <CharactersWithSpaces>4724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</dc:creator>
  <cp:keywords/>
  <dc:description/>
  <cp:lastModifiedBy>se</cp:lastModifiedBy>
  <cp:revision>14</cp:revision>
  <dcterms:created xsi:type="dcterms:W3CDTF">2015-01-13T18:46:00Z</dcterms:created>
  <dcterms:modified xsi:type="dcterms:W3CDTF">2015-02-12T20:11:00Z</dcterms:modified>
</cp:coreProperties>
</file>