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C" w:rsidRDefault="00D16567">
      <w:pPr>
        <w:rPr>
          <w:sz w:val="48"/>
          <w:szCs w:val="48"/>
        </w:rPr>
      </w:pPr>
      <w:r w:rsidRPr="00D16567">
        <w:rPr>
          <w:sz w:val="48"/>
          <w:szCs w:val="48"/>
        </w:rPr>
        <w:t xml:space="preserve">Fecha </w:t>
      </w:r>
      <w:r>
        <w:rPr>
          <w:sz w:val="48"/>
          <w:szCs w:val="48"/>
        </w:rPr>
        <w:t xml:space="preserve">12 </w:t>
      </w:r>
      <w:proofErr w:type="spellStart"/>
      <w:r>
        <w:rPr>
          <w:sz w:val="48"/>
          <w:szCs w:val="48"/>
        </w:rPr>
        <w:t>may.</w:t>
      </w:r>
      <w:proofErr w:type="spellEnd"/>
      <w:r>
        <w:rPr>
          <w:sz w:val="48"/>
          <w:szCs w:val="48"/>
        </w:rPr>
        <w:t xml:space="preserve"> 15</w:t>
      </w:r>
    </w:p>
    <w:p w:rsidR="00D16567" w:rsidRDefault="00D16567" w:rsidP="00D16567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  <w:r>
        <w:rPr>
          <w:sz w:val="48"/>
          <w:szCs w:val="48"/>
        </w:rPr>
        <w:t xml:space="preserve">Tema 1: </w:t>
      </w:r>
      <w:r>
        <w:rPr>
          <w:rFonts w:ascii="LubalinGraphStd-Demi" w:hAnsi="LubalinGraphStd-Demi" w:cs="LubalinGraphStd-Demi"/>
          <w:sz w:val="48"/>
          <w:szCs w:val="48"/>
        </w:rPr>
        <w:t>Característica y función</w:t>
      </w:r>
    </w:p>
    <w:p w:rsidR="00D16567" w:rsidRDefault="00D16567" w:rsidP="00D16567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  <w:proofErr w:type="gramStart"/>
      <w:r>
        <w:rPr>
          <w:rFonts w:ascii="LubalinGraphStd-Demi" w:hAnsi="LubalinGraphStd-Demi" w:cs="LubalinGraphStd-Demi"/>
          <w:sz w:val="48"/>
          <w:szCs w:val="48"/>
        </w:rPr>
        <w:t>de</w:t>
      </w:r>
      <w:proofErr w:type="gramEnd"/>
      <w:r>
        <w:rPr>
          <w:rFonts w:ascii="LubalinGraphStd-Demi" w:hAnsi="LubalinGraphStd-Demi" w:cs="LubalinGraphStd-Demi"/>
          <w:sz w:val="48"/>
          <w:szCs w:val="48"/>
        </w:rPr>
        <w:t xml:space="preserve"> las adivinanzas</w:t>
      </w:r>
    </w:p>
    <w:p w:rsidR="00D16567" w:rsidRDefault="00D16567" w:rsidP="00D16567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20"/>
          <w:szCs w:val="20"/>
        </w:rPr>
      </w:pPr>
    </w:p>
    <w:p w:rsidR="00D16567" w:rsidRPr="00D16567" w:rsidRDefault="00D16567" w:rsidP="00D1656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D1656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Las </w:t>
      </w:r>
      <w:r w:rsidRPr="00D1656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adivinanzas </w:t>
      </w:r>
      <w:r w:rsidRPr="00D1656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son textos breves en los que, de manera oculta, se </w:t>
      </w:r>
      <w:r w:rsidRPr="00D16567">
        <w:rPr>
          <w:rFonts w:ascii="ITCFranklinGothicStd-Demi" w:hAnsi="ITCFranklinGothicStd-Demi" w:cs="ITCFranklinGothicStd-Demi"/>
          <w:color w:val="FF0000"/>
          <w:sz w:val="36"/>
          <w:szCs w:val="36"/>
        </w:rPr>
        <w:t>describe</w:t>
      </w:r>
      <w:r w:rsidRPr="00D1656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o </w:t>
      </w:r>
      <w:r w:rsidRPr="00D1656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pregunta </w:t>
      </w:r>
      <w:r w:rsidRPr="00D16567">
        <w:rPr>
          <w:rFonts w:ascii="ITCFranklinGothicStd-Book" w:hAnsi="ITCFranklinGothicStd-Book" w:cs="ITCFranklinGothicStd-Book"/>
          <w:color w:val="000000"/>
          <w:sz w:val="36"/>
          <w:szCs w:val="36"/>
        </w:rPr>
        <w:t>algo para que sea adivinado. El propósito de las adivinanzas es entretener, divertir o desafiar la imaginación.</w:t>
      </w:r>
    </w:p>
    <w:p w:rsidR="00D16567" w:rsidRPr="00D16567" w:rsidRDefault="00D16567" w:rsidP="00D1656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D16567" w:rsidRDefault="00D16567" w:rsidP="00D1656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D1656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Por lo general están escritas en verso con rima, y en ellas se utilizan </w:t>
      </w:r>
      <w:r w:rsidRPr="00D16567">
        <w:rPr>
          <w:rFonts w:ascii="ITCFranklinGothicStd-Demi" w:hAnsi="ITCFranklinGothicStd-Demi" w:cs="ITCFranklinGothicStd-Demi"/>
          <w:color w:val="FF0000"/>
          <w:sz w:val="36"/>
          <w:szCs w:val="36"/>
        </w:rPr>
        <w:t>juegos de palabras</w:t>
      </w:r>
      <w:r w:rsidRPr="00D1656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D16567">
        <w:rPr>
          <w:rFonts w:ascii="ITCFranklinGothicStd-Demi" w:hAnsi="ITCFranklinGothicStd-Demi" w:cs="ITCFranklinGothicStd-Demi"/>
          <w:color w:val="FF0000"/>
          <w:sz w:val="36"/>
          <w:szCs w:val="36"/>
        </w:rPr>
        <w:t>comparaciones</w:t>
      </w:r>
      <w:r w:rsidRPr="00D1656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D16567">
        <w:rPr>
          <w:rFonts w:ascii="ITCFranklinGothicStd-Demi" w:hAnsi="ITCFranklinGothicStd-Demi" w:cs="ITCFranklinGothicStd-Demi"/>
          <w:color w:val="FF0000"/>
          <w:sz w:val="36"/>
          <w:szCs w:val="36"/>
        </w:rPr>
        <w:t>metáforas</w:t>
      </w:r>
      <w:r w:rsidRPr="00D16567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y </w:t>
      </w:r>
      <w:r w:rsidRPr="00D16567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analogías </w:t>
      </w:r>
      <w:r w:rsidRPr="00D16567">
        <w:rPr>
          <w:rFonts w:ascii="ITCFranklinGothicStd-Book" w:hAnsi="ITCFranklinGothicStd-Book" w:cs="ITCFranklinGothicStd-Book"/>
          <w:color w:val="000000"/>
          <w:sz w:val="36"/>
          <w:szCs w:val="36"/>
        </w:rPr>
        <w:t>como recursos expresivos.</w:t>
      </w:r>
    </w:p>
    <w:p w:rsidR="00C21745" w:rsidRPr="00D16567" w:rsidRDefault="00C21745" w:rsidP="00D1656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D16567" w:rsidRPr="00D16567" w:rsidRDefault="00C21745" w:rsidP="00D16567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drawing>
          <wp:inline distT="0" distB="0" distL="0" distR="0">
            <wp:extent cx="5400033" cy="369686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9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67" w:rsidRDefault="00D16567" w:rsidP="00D16567">
      <w:pPr>
        <w:jc w:val="both"/>
        <w:rPr>
          <w:sz w:val="36"/>
          <w:szCs w:val="36"/>
        </w:rPr>
      </w:pPr>
    </w:p>
    <w:p w:rsidR="005A2F68" w:rsidRDefault="005A2F68" w:rsidP="00D16567">
      <w:pPr>
        <w:jc w:val="both"/>
        <w:rPr>
          <w:sz w:val="36"/>
          <w:szCs w:val="36"/>
        </w:rPr>
      </w:pPr>
    </w:p>
    <w:p w:rsidR="005A2F68" w:rsidRDefault="005A2F68" w:rsidP="00D16567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FECHA</w:t>
      </w:r>
    </w:p>
    <w:p w:rsidR="005A2F68" w:rsidRDefault="005A2F68" w:rsidP="005A2F68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5A2F68">
        <w:rPr>
          <w:b/>
          <w:sz w:val="36"/>
          <w:szCs w:val="36"/>
        </w:rPr>
        <w:t xml:space="preserve">TEMA 2: </w:t>
      </w:r>
      <w:r w:rsidRPr="005A2F68">
        <w:rPr>
          <w:rFonts w:ascii="LubalinGraphStd-Demi" w:hAnsi="LubalinGraphStd-Demi" w:cs="LubalinGraphStd-Demi"/>
          <w:b/>
          <w:sz w:val="48"/>
          <w:szCs w:val="48"/>
        </w:rPr>
        <w:t>Juegos de palabras</w:t>
      </w:r>
    </w:p>
    <w:p w:rsidR="005A2F68" w:rsidRDefault="005A2F68" w:rsidP="005A2F68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</w:p>
    <w:p w:rsidR="005A2F68" w:rsidRPr="005A2F68" w:rsidRDefault="005A2F68" w:rsidP="005A2F6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5A2F6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Cuando se combinan las palabras para producir un efecto </w:t>
      </w:r>
      <w:r w:rsidRPr="005A2F68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divertido </w:t>
      </w:r>
      <w:r w:rsidRPr="005A2F6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o </w:t>
      </w:r>
      <w:r w:rsidRPr="005A2F68">
        <w:rPr>
          <w:rFonts w:ascii="ITCFranklinGothicStd-Demi" w:hAnsi="ITCFranklinGothicStd-Demi" w:cs="ITCFranklinGothicStd-Demi"/>
          <w:color w:val="FF0000"/>
          <w:sz w:val="36"/>
          <w:szCs w:val="36"/>
        </w:rPr>
        <w:t>sorprendente</w:t>
      </w:r>
      <w:r w:rsidRPr="005A2F68">
        <w:rPr>
          <w:rFonts w:ascii="ITCFranklinGothicStd-Book" w:hAnsi="ITCFranklinGothicStd-Book" w:cs="ITCFranklinGothicStd-Book"/>
          <w:color w:val="000000"/>
          <w:sz w:val="36"/>
          <w:szCs w:val="36"/>
        </w:rPr>
        <w:t>, se dice que se hace</w:t>
      </w:r>
      <w:r w:rsidRPr="005A2F68">
        <w:rPr>
          <w:rFonts w:ascii="ITCFranklinGothicStd-Demi" w:hAnsi="ITCFranklinGothicStd-Demi" w:cs="ITCFranklinGothicStd-Demi"/>
          <w:color w:val="FF0000"/>
          <w:sz w:val="36"/>
          <w:szCs w:val="36"/>
        </w:rPr>
        <w:t>n juegos de palabras</w:t>
      </w:r>
      <w:r w:rsidRPr="005A2F68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5A2F68" w:rsidRPr="005A2F68" w:rsidRDefault="005A2F68" w:rsidP="005A2F6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5A2F68" w:rsidRPr="005A2F68" w:rsidRDefault="005A2F68" w:rsidP="005A2F6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5A2F6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Para construir estos juegos se utilizan diferentes </w:t>
      </w:r>
      <w:r w:rsidRPr="005A2F68">
        <w:rPr>
          <w:rFonts w:ascii="ITCFranklinGothicStd-Demi" w:hAnsi="ITCFranklinGothicStd-Demi" w:cs="ITCFranklinGothicStd-Demi"/>
          <w:color w:val="FF0000"/>
          <w:sz w:val="36"/>
          <w:szCs w:val="36"/>
        </w:rPr>
        <w:t>recursos</w:t>
      </w:r>
      <w:r w:rsidRPr="005A2F6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como la agrupación o </w:t>
      </w:r>
      <w:r w:rsidRPr="005A2F68">
        <w:rPr>
          <w:rFonts w:ascii="ITCFranklinGothicStd-Book" w:hAnsi="ITCFranklinGothicStd-Book" w:cs="ITCFranklinGothicStd-Book"/>
          <w:sz w:val="36"/>
          <w:szCs w:val="36"/>
        </w:rPr>
        <w:t xml:space="preserve">repetición de sílabas en una o más palabras, el empleo del doble significado, las comparaciones, las metáforas y la rima. </w:t>
      </w:r>
    </w:p>
    <w:p w:rsidR="005A2F68" w:rsidRPr="005A2F68" w:rsidRDefault="005A2F68" w:rsidP="005A2F6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5A2F68">
        <w:rPr>
          <w:rFonts w:ascii="ITCFranklinGothicStd-Book" w:hAnsi="ITCFranklinGothicStd-Book" w:cs="ITCFranklinGothicStd-Book"/>
          <w:sz w:val="36"/>
          <w:szCs w:val="36"/>
        </w:rPr>
        <w:t>Los juegos de palabras se encuentran en adivinanzas, canciones, chistes y poemas.</w:t>
      </w:r>
    </w:p>
    <w:p w:rsidR="005A2F68" w:rsidRPr="005A2F68" w:rsidRDefault="005A2F68" w:rsidP="005A2F68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5A2F68" w:rsidRPr="005A2F68" w:rsidRDefault="005A2F68" w:rsidP="005A2F68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20"/>
          <w:szCs w:val="20"/>
        </w:rPr>
      </w:pPr>
    </w:p>
    <w:p w:rsidR="00715574" w:rsidRDefault="00C36E50" w:rsidP="00D16567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00040" cy="2282986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8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F68" w:rsidRDefault="00715574" w:rsidP="00715574">
      <w:pPr>
        <w:tabs>
          <w:tab w:val="left" w:pos="305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715574" w:rsidRDefault="00715574" w:rsidP="00715574">
      <w:pPr>
        <w:tabs>
          <w:tab w:val="left" w:pos="3057"/>
        </w:tabs>
        <w:rPr>
          <w:sz w:val="36"/>
          <w:szCs w:val="36"/>
        </w:rPr>
      </w:pPr>
    </w:p>
    <w:p w:rsidR="00715574" w:rsidRDefault="00715574" w:rsidP="00715574">
      <w:pPr>
        <w:tabs>
          <w:tab w:val="left" w:pos="3057"/>
        </w:tabs>
        <w:rPr>
          <w:sz w:val="36"/>
          <w:szCs w:val="36"/>
        </w:rPr>
      </w:pPr>
    </w:p>
    <w:p w:rsidR="00715574" w:rsidRDefault="00715574" w:rsidP="00715574">
      <w:pPr>
        <w:tabs>
          <w:tab w:val="left" w:pos="3057"/>
        </w:tabs>
        <w:rPr>
          <w:sz w:val="36"/>
          <w:szCs w:val="36"/>
        </w:rPr>
      </w:pPr>
    </w:p>
    <w:p w:rsidR="00715574" w:rsidRDefault="00715574" w:rsidP="00715574">
      <w:pPr>
        <w:tabs>
          <w:tab w:val="left" w:pos="3057"/>
        </w:tabs>
        <w:rPr>
          <w:sz w:val="36"/>
          <w:szCs w:val="36"/>
        </w:rPr>
      </w:pPr>
    </w:p>
    <w:p w:rsidR="00715574" w:rsidRDefault="00715574" w:rsidP="00715574">
      <w:pPr>
        <w:tabs>
          <w:tab w:val="left" w:pos="3057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FECHA 25 MAY </w:t>
      </w:r>
    </w:p>
    <w:p w:rsidR="00715574" w:rsidRDefault="00715574" w:rsidP="00715574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715574">
        <w:rPr>
          <w:b/>
          <w:sz w:val="36"/>
          <w:szCs w:val="36"/>
        </w:rPr>
        <w:t xml:space="preserve">TEMA 3: </w:t>
      </w:r>
      <w:r w:rsidRPr="00715574">
        <w:rPr>
          <w:rFonts w:ascii="LubalinGraphStd-Demi" w:hAnsi="LubalinGraphStd-Demi" w:cs="LubalinGraphStd-Demi"/>
          <w:b/>
          <w:sz w:val="48"/>
          <w:szCs w:val="48"/>
        </w:rPr>
        <w:t>Metáforas</w:t>
      </w:r>
    </w:p>
    <w:p w:rsidR="00715574" w:rsidRPr="00715574" w:rsidRDefault="00715574" w:rsidP="00715574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20"/>
          <w:szCs w:val="20"/>
        </w:rPr>
      </w:pPr>
    </w:p>
    <w:p w:rsidR="00715574" w:rsidRPr="00715574" w:rsidRDefault="00715574" w:rsidP="0071557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71557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 </w:t>
      </w:r>
      <w:r w:rsidRPr="007155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metáfora </w:t>
      </w:r>
      <w:r w:rsidRPr="0071557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es un recurso discursivo que se utiliza para describir, calificar o nombrar algo a partir de su parecido con otra cosa, es decir, la metáfora sugiere una comparación entre dos </w:t>
      </w:r>
      <w:r w:rsidRPr="00715574">
        <w:rPr>
          <w:rFonts w:ascii="ITCFranklinGothicStd-Book" w:hAnsi="ITCFranklinGothicStd-Book" w:cs="ITCFranklinGothicStd-Book"/>
          <w:sz w:val="36"/>
          <w:szCs w:val="36"/>
        </w:rPr>
        <w:t>elementos que tienen alguna similitud.</w:t>
      </w:r>
    </w:p>
    <w:p w:rsidR="00715574" w:rsidRPr="00715574" w:rsidRDefault="00715574" w:rsidP="0071557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715574" w:rsidRPr="00715574" w:rsidRDefault="00715574" w:rsidP="0071557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DemiIt" w:hAnsi="ITCFranklinGothicStd-DemiIt" w:cs="ITCFranklinGothicStd-DemiIt"/>
          <w:i/>
          <w:iCs/>
          <w:sz w:val="36"/>
          <w:szCs w:val="36"/>
        </w:rPr>
      </w:pPr>
      <w:r w:rsidRPr="00715574">
        <w:rPr>
          <w:rFonts w:ascii="ITCFranklinGothicStd-Book" w:hAnsi="ITCFranklinGothicStd-Book" w:cs="ITCFranklinGothicStd-Book"/>
          <w:sz w:val="36"/>
          <w:szCs w:val="36"/>
        </w:rPr>
        <w:t xml:space="preserve"> Por ejemplo: </w:t>
      </w:r>
      <w:r w:rsidRPr="00715574">
        <w:rPr>
          <w:rFonts w:ascii="ITCFranklinGothicStd-DemiIt" w:hAnsi="ITCFranklinGothicStd-DemiIt" w:cs="ITCFranklinGothicStd-DemiIt"/>
          <w:i/>
          <w:iCs/>
          <w:sz w:val="36"/>
          <w:szCs w:val="36"/>
        </w:rPr>
        <w:t xml:space="preserve">Unas diminutas perlas de rocío </w:t>
      </w:r>
      <w:r w:rsidRPr="00715574">
        <w:rPr>
          <w:rFonts w:ascii="ITCFranklinGothicStd-BookIt" w:hAnsi="ITCFranklinGothicStd-BookIt" w:cs="ITCFranklinGothicStd-BookIt"/>
          <w:i/>
          <w:iCs/>
          <w:sz w:val="36"/>
          <w:szCs w:val="36"/>
        </w:rPr>
        <w:t>brillan en el rosa</w:t>
      </w:r>
      <w:r w:rsidRPr="00715574">
        <w:rPr>
          <w:rFonts w:ascii="ITCFranklinGothicStd-Book" w:hAnsi="ITCFranklinGothicStd-Book" w:cs="ITCFranklinGothicStd-Book"/>
          <w:sz w:val="36"/>
          <w:szCs w:val="36"/>
        </w:rPr>
        <w:t>l. La metáfora</w:t>
      </w:r>
      <w:r w:rsidRPr="00715574">
        <w:rPr>
          <w:rFonts w:ascii="ITCFranklinGothicStd-DemiIt" w:hAnsi="ITCFranklinGothicStd-DemiIt" w:cs="ITCFranklinGothicStd-DemiIt"/>
          <w:i/>
          <w:iCs/>
          <w:sz w:val="36"/>
          <w:szCs w:val="36"/>
        </w:rPr>
        <w:t xml:space="preserve"> </w:t>
      </w:r>
      <w:r w:rsidRPr="00715574">
        <w:rPr>
          <w:rFonts w:ascii="ITCFranklinGothicStd-Book" w:hAnsi="ITCFranklinGothicStd-Book" w:cs="ITCFranklinGothicStd-Book"/>
          <w:sz w:val="36"/>
          <w:szCs w:val="36"/>
        </w:rPr>
        <w:t>insinúa que las gotas del</w:t>
      </w:r>
      <w:r w:rsidRPr="00715574">
        <w:rPr>
          <w:rFonts w:ascii="ITCFranklinGothicStd-DemiIt" w:hAnsi="ITCFranklinGothicStd-DemiIt" w:cs="ITCFranklinGothicStd-DemiIt"/>
          <w:i/>
          <w:iCs/>
          <w:sz w:val="36"/>
          <w:szCs w:val="36"/>
        </w:rPr>
        <w:t xml:space="preserve"> </w:t>
      </w:r>
      <w:r w:rsidRPr="00715574">
        <w:rPr>
          <w:rFonts w:ascii="ITCFranklinGothicStd-Book" w:hAnsi="ITCFranklinGothicStd-Book" w:cs="ITCFranklinGothicStd-Book"/>
          <w:sz w:val="36"/>
          <w:szCs w:val="36"/>
        </w:rPr>
        <w:t>rocío parecen perlas.</w:t>
      </w:r>
    </w:p>
    <w:p w:rsidR="00715574" w:rsidRDefault="00715574" w:rsidP="0071557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715574" w:rsidRPr="00715574" w:rsidRDefault="00715574" w:rsidP="0071557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  <w:color w:val="000000"/>
          <w:sz w:val="24"/>
          <w:szCs w:val="24"/>
        </w:rPr>
      </w:pPr>
      <w:r w:rsidRPr="00715574">
        <w:rPr>
          <w:rFonts w:ascii="ITCFranklinGothicStd-Book" w:hAnsi="ITCFranklinGothicStd-Book" w:cs="ITCFranklinGothicStd-Book"/>
          <w:b/>
          <w:color w:val="000000"/>
          <w:sz w:val="24"/>
          <w:szCs w:val="24"/>
        </w:rPr>
        <w:t xml:space="preserve">Actividad: </w:t>
      </w:r>
    </w:p>
    <w:p w:rsidR="00715574" w:rsidRDefault="00715574" w:rsidP="00715574">
      <w:pPr>
        <w:tabs>
          <w:tab w:val="left" w:pos="3057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00040" cy="1750482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5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574" w:rsidRPr="00715574" w:rsidRDefault="00715574" w:rsidP="00715574">
      <w:pPr>
        <w:rPr>
          <w:sz w:val="36"/>
          <w:szCs w:val="36"/>
        </w:rPr>
      </w:pPr>
    </w:p>
    <w:p w:rsidR="00715574" w:rsidRPr="00715574" w:rsidRDefault="00715574" w:rsidP="00715574">
      <w:pPr>
        <w:rPr>
          <w:sz w:val="36"/>
          <w:szCs w:val="36"/>
        </w:rPr>
      </w:pPr>
    </w:p>
    <w:p w:rsidR="00715574" w:rsidRPr="00715574" w:rsidRDefault="00715574" w:rsidP="00715574">
      <w:pPr>
        <w:rPr>
          <w:sz w:val="36"/>
          <w:szCs w:val="36"/>
        </w:rPr>
      </w:pPr>
    </w:p>
    <w:p w:rsidR="00715574" w:rsidRPr="00715574" w:rsidRDefault="00715574" w:rsidP="00715574">
      <w:pPr>
        <w:rPr>
          <w:sz w:val="36"/>
          <w:szCs w:val="36"/>
        </w:rPr>
      </w:pPr>
    </w:p>
    <w:p w:rsidR="00715574" w:rsidRPr="00715574" w:rsidRDefault="00715574" w:rsidP="00715574">
      <w:pPr>
        <w:rPr>
          <w:sz w:val="36"/>
          <w:szCs w:val="36"/>
        </w:rPr>
      </w:pPr>
    </w:p>
    <w:p w:rsidR="00715574" w:rsidRDefault="00715574" w:rsidP="00715574">
      <w:pPr>
        <w:rPr>
          <w:sz w:val="36"/>
          <w:szCs w:val="36"/>
        </w:rPr>
      </w:pPr>
    </w:p>
    <w:p w:rsidR="00715574" w:rsidRDefault="00715574" w:rsidP="00715574">
      <w:pPr>
        <w:tabs>
          <w:tab w:val="left" w:pos="267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715574" w:rsidRDefault="00715574" w:rsidP="00715574">
      <w:pPr>
        <w:tabs>
          <w:tab w:val="left" w:pos="2677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Fecha: </w:t>
      </w:r>
    </w:p>
    <w:p w:rsidR="00715574" w:rsidRDefault="00715574" w:rsidP="00715574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0"/>
          <w:szCs w:val="40"/>
        </w:rPr>
      </w:pPr>
      <w:r w:rsidRPr="00715574">
        <w:rPr>
          <w:b/>
          <w:sz w:val="40"/>
          <w:szCs w:val="40"/>
        </w:rPr>
        <w:t xml:space="preserve">Tema 4: </w:t>
      </w:r>
      <w:r w:rsidRPr="00715574">
        <w:rPr>
          <w:rFonts w:ascii="LubalinGraphStd-Demi" w:hAnsi="LubalinGraphStd-Demi" w:cs="LubalinGraphStd-Demi"/>
          <w:b/>
          <w:sz w:val="40"/>
          <w:szCs w:val="40"/>
        </w:rPr>
        <w:t>Analogías</w:t>
      </w:r>
    </w:p>
    <w:p w:rsidR="00715574" w:rsidRDefault="00715574" w:rsidP="00715574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0"/>
          <w:szCs w:val="40"/>
        </w:rPr>
      </w:pPr>
    </w:p>
    <w:p w:rsidR="00715574" w:rsidRDefault="00715574" w:rsidP="0071557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1557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Cuando se hace una relación de semejanza entre dos cosas distintas se origina una </w:t>
      </w:r>
      <w:r w:rsidRPr="00715574">
        <w:rPr>
          <w:rFonts w:ascii="ITCFranklinGothicStd-Demi" w:hAnsi="ITCFranklinGothicStd-Demi" w:cs="ITCFranklinGothicStd-Demi"/>
          <w:color w:val="FF0000"/>
          <w:sz w:val="36"/>
          <w:szCs w:val="36"/>
        </w:rPr>
        <w:t>analogía</w:t>
      </w:r>
      <w:r w:rsidRPr="0071557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. </w:t>
      </w:r>
    </w:p>
    <w:p w:rsidR="00715574" w:rsidRPr="00715574" w:rsidRDefault="00715574" w:rsidP="0071557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715574" w:rsidRPr="00715574" w:rsidRDefault="00715574" w:rsidP="0071557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71557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Para construirla se toman en cuenta las </w:t>
      </w:r>
      <w:r w:rsidRPr="007155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cualidades </w:t>
      </w:r>
      <w:r w:rsidRPr="0071557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o </w:t>
      </w:r>
      <w:r w:rsidRPr="00715574">
        <w:rPr>
          <w:rFonts w:ascii="ITCFranklinGothicStd-Demi" w:hAnsi="ITCFranklinGothicStd-Demi" w:cs="ITCFranklinGothicStd-Demi"/>
          <w:color w:val="FF0000"/>
          <w:sz w:val="36"/>
          <w:szCs w:val="36"/>
        </w:rPr>
        <w:t>características</w:t>
      </w:r>
      <w:r w:rsidRPr="0071557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715574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equivalentes </w:t>
      </w:r>
      <w:r w:rsidRPr="0071557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que existen </w:t>
      </w:r>
      <w:r w:rsidRPr="00715574">
        <w:rPr>
          <w:rFonts w:ascii="ITCFranklinGothicStd-Book" w:hAnsi="ITCFranklinGothicStd-Book" w:cs="ITCFranklinGothicStd-Book"/>
          <w:sz w:val="36"/>
          <w:szCs w:val="36"/>
        </w:rPr>
        <w:t xml:space="preserve">entre seres o cosas diferentes. </w:t>
      </w:r>
    </w:p>
    <w:p w:rsidR="00715574" w:rsidRPr="00715574" w:rsidRDefault="00715574" w:rsidP="0071557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715574" w:rsidRPr="00715574" w:rsidRDefault="00715574" w:rsidP="00715574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715574">
        <w:rPr>
          <w:rFonts w:ascii="ITCFranklinGothicStd-Book" w:hAnsi="ITCFranklinGothicStd-Book" w:cs="ITCFranklinGothicStd-Book"/>
          <w:sz w:val="36"/>
          <w:szCs w:val="36"/>
        </w:rPr>
        <w:t>Las analogías se emplean en textos muy variados, como cuentos, poemas, chistes, adivinanzas y canciones.</w:t>
      </w:r>
    </w:p>
    <w:p w:rsidR="00715574" w:rsidRPr="00715574" w:rsidRDefault="00715574" w:rsidP="0071557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715574" w:rsidRPr="00715574" w:rsidRDefault="00715574" w:rsidP="00715574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0"/>
          <w:szCs w:val="40"/>
        </w:rPr>
      </w:pPr>
    </w:p>
    <w:p w:rsidR="00976FC6" w:rsidRDefault="00B810BF" w:rsidP="00715574">
      <w:pPr>
        <w:tabs>
          <w:tab w:val="left" w:pos="2677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00040" cy="3935594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3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C6" w:rsidRDefault="00976FC6" w:rsidP="00976FC6">
      <w:pPr>
        <w:tabs>
          <w:tab w:val="left" w:pos="351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76FC6" w:rsidRDefault="00976FC6" w:rsidP="00976FC6">
      <w:pPr>
        <w:tabs>
          <w:tab w:val="left" w:pos="3516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Fecha: </w:t>
      </w:r>
    </w:p>
    <w:p w:rsidR="00976FC6" w:rsidRDefault="00976FC6" w:rsidP="00976FC6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976FC6">
        <w:rPr>
          <w:b/>
          <w:sz w:val="36"/>
          <w:szCs w:val="36"/>
        </w:rPr>
        <w:t xml:space="preserve">Tema 5: </w:t>
      </w:r>
      <w:r w:rsidRPr="00976FC6">
        <w:rPr>
          <w:rFonts w:ascii="LubalinGraphStd-Demi" w:hAnsi="LubalinGraphStd-Demi" w:cs="LubalinGraphStd-Demi"/>
          <w:b/>
          <w:sz w:val="48"/>
          <w:szCs w:val="48"/>
        </w:rPr>
        <w:t>Textos instructivos</w:t>
      </w:r>
    </w:p>
    <w:p w:rsidR="00976FC6" w:rsidRDefault="00976FC6" w:rsidP="00976FC6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976FC6" w:rsidRPr="00976FC6" w:rsidRDefault="00976FC6" w:rsidP="00976FC6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976FC6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Las </w:t>
      </w:r>
      <w:r w:rsidRPr="00976FC6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recetas </w:t>
      </w:r>
      <w:r w:rsidRPr="00976FC6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son textos instructivos que indican los </w:t>
      </w:r>
      <w:r w:rsidRPr="00976FC6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pasos </w:t>
      </w:r>
      <w:r w:rsidRPr="00976FC6">
        <w:rPr>
          <w:rFonts w:ascii="ITCFranklinGothicStd-Book" w:hAnsi="ITCFranklinGothicStd-Book" w:cs="ITCFranklinGothicStd-Book"/>
          <w:color w:val="000000"/>
          <w:sz w:val="36"/>
          <w:szCs w:val="36"/>
        </w:rPr>
        <w:t>para preparar platillos o remedios caseros.</w:t>
      </w:r>
    </w:p>
    <w:p w:rsidR="00976FC6" w:rsidRPr="00976FC6" w:rsidRDefault="00976FC6" w:rsidP="00976FC6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976FC6" w:rsidRPr="00976FC6" w:rsidRDefault="00976FC6" w:rsidP="00976FC6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976FC6">
        <w:rPr>
          <w:rFonts w:ascii="ITCFranklinGothicStd-Book" w:hAnsi="ITCFranklinGothicStd-Book" w:cs="ITCFranklinGothicStd-Book"/>
          <w:color w:val="000000"/>
          <w:sz w:val="36"/>
          <w:szCs w:val="36"/>
        </w:rPr>
        <w:t>Estos textos se componen de tres partes:</w:t>
      </w:r>
    </w:p>
    <w:p w:rsidR="00976FC6" w:rsidRPr="00976FC6" w:rsidRDefault="00976FC6" w:rsidP="00976FC6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976FC6">
        <w:rPr>
          <w:rFonts w:ascii="TradeGothicLTStd-Light" w:hAnsi="TradeGothicLTStd-Light" w:cs="TradeGothicLTStd-Light"/>
          <w:color w:val="000000"/>
          <w:sz w:val="36"/>
          <w:szCs w:val="36"/>
        </w:rPr>
        <w:t xml:space="preserve">• </w:t>
      </w:r>
      <w:r w:rsidRPr="00976FC6">
        <w:rPr>
          <w:rFonts w:ascii="ITCFranklinGothicStd-Book" w:hAnsi="ITCFranklinGothicStd-Book" w:cs="ITCFranklinGothicStd-Book"/>
          <w:color w:val="000000"/>
          <w:sz w:val="36"/>
          <w:szCs w:val="36"/>
        </w:rPr>
        <w:t>Título</w:t>
      </w:r>
      <w:r w:rsidR="00D300A9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</w:p>
    <w:p w:rsidR="00976FC6" w:rsidRPr="00976FC6" w:rsidRDefault="00976FC6" w:rsidP="00976FC6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976FC6">
        <w:rPr>
          <w:rFonts w:ascii="TradeGothicLTStd-Light" w:hAnsi="TradeGothicLTStd-Light" w:cs="TradeGothicLTStd-Light"/>
          <w:color w:val="000000"/>
          <w:sz w:val="36"/>
          <w:szCs w:val="36"/>
        </w:rPr>
        <w:t xml:space="preserve">• </w:t>
      </w:r>
      <w:r w:rsidRPr="00976FC6">
        <w:rPr>
          <w:rFonts w:ascii="ITCFranklinGothicStd-Book" w:hAnsi="ITCFranklinGothicStd-Book" w:cs="ITCFranklinGothicStd-Book"/>
          <w:color w:val="000000"/>
          <w:sz w:val="36"/>
          <w:szCs w:val="36"/>
        </w:rPr>
        <w:t>Ingredientes</w:t>
      </w:r>
    </w:p>
    <w:p w:rsidR="00976FC6" w:rsidRPr="00976FC6" w:rsidRDefault="00976FC6" w:rsidP="00976FC6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976FC6">
        <w:rPr>
          <w:rFonts w:ascii="TradeGothicLTStd-Light" w:hAnsi="TradeGothicLTStd-Light" w:cs="TradeGothicLTStd-Light"/>
          <w:color w:val="000000"/>
          <w:sz w:val="36"/>
          <w:szCs w:val="36"/>
        </w:rPr>
        <w:t xml:space="preserve">• </w:t>
      </w:r>
      <w:r w:rsidRPr="00976FC6">
        <w:rPr>
          <w:rFonts w:ascii="ITCFranklinGothicStd-Book" w:hAnsi="ITCFranklinGothicStd-Book" w:cs="ITCFranklinGothicStd-Book"/>
          <w:color w:val="000000"/>
          <w:sz w:val="36"/>
          <w:szCs w:val="36"/>
        </w:rPr>
        <w:t>Modo de preparación</w:t>
      </w:r>
    </w:p>
    <w:p w:rsidR="00976FC6" w:rsidRPr="00976FC6" w:rsidRDefault="00976FC6" w:rsidP="00976FC6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36"/>
          <w:szCs w:val="36"/>
        </w:rPr>
      </w:pPr>
    </w:p>
    <w:p w:rsidR="00976FC6" w:rsidRPr="00976FC6" w:rsidRDefault="00976FC6" w:rsidP="00976FC6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976FC6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Algunas recetas incluyen el </w:t>
      </w:r>
      <w:r w:rsidRPr="00976FC6">
        <w:rPr>
          <w:rFonts w:ascii="ITCFranklinGothicStd-Demi" w:hAnsi="ITCFranklinGothicStd-Demi" w:cs="ITCFranklinGothicStd-Demi"/>
          <w:color w:val="FF0000"/>
          <w:sz w:val="36"/>
          <w:szCs w:val="36"/>
        </w:rPr>
        <w:t>modo de empleo</w:t>
      </w:r>
      <w:r w:rsidRPr="00976FC6">
        <w:rPr>
          <w:rFonts w:ascii="ITCFranklinGothicStd-Book" w:hAnsi="ITCFranklinGothicStd-Book" w:cs="ITCFranklinGothicStd-Book"/>
          <w:color w:val="000000"/>
          <w:sz w:val="36"/>
          <w:szCs w:val="36"/>
        </w:rPr>
        <w:t>, es decir, la forma en que debe usarse la preparación.</w:t>
      </w:r>
    </w:p>
    <w:p w:rsidR="00976FC6" w:rsidRPr="00976FC6" w:rsidRDefault="00976FC6" w:rsidP="00976FC6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976FC6" w:rsidRPr="00976FC6" w:rsidRDefault="00976FC6" w:rsidP="00976FC6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976FC6">
        <w:rPr>
          <w:rFonts w:ascii="ITCFranklinGothicStd-Book" w:hAnsi="ITCFranklinGothicStd-Book" w:cs="ITCFranklinGothicStd-Book"/>
          <w:color w:val="000000"/>
          <w:sz w:val="36"/>
          <w:szCs w:val="36"/>
        </w:rPr>
        <w:t>Para que una receta se entienda bien, los ingredientes se escriben en una lista y los pasos se anotan de manera ordenada.</w:t>
      </w:r>
    </w:p>
    <w:p w:rsidR="00976FC6" w:rsidRPr="00976FC6" w:rsidRDefault="00976FC6" w:rsidP="00976FC6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36"/>
          <w:szCs w:val="36"/>
        </w:rPr>
      </w:pPr>
    </w:p>
    <w:p w:rsidR="00976FC6" w:rsidRDefault="00C937AB" w:rsidP="00976FC6">
      <w:pPr>
        <w:tabs>
          <w:tab w:val="left" w:pos="3516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00040" cy="2583111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8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C6" w:rsidRDefault="00976FC6" w:rsidP="00976FC6">
      <w:pPr>
        <w:tabs>
          <w:tab w:val="left" w:pos="3516"/>
        </w:tabs>
        <w:rPr>
          <w:sz w:val="36"/>
          <w:szCs w:val="36"/>
        </w:rPr>
      </w:pPr>
    </w:p>
    <w:p w:rsidR="0081164C" w:rsidRDefault="0081164C" w:rsidP="00976FC6">
      <w:pPr>
        <w:tabs>
          <w:tab w:val="left" w:pos="3516"/>
        </w:tabs>
        <w:rPr>
          <w:sz w:val="36"/>
          <w:szCs w:val="36"/>
        </w:rPr>
      </w:pPr>
    </w:p>
    <w:p w:rsidR="0081164C" w:rsidRDefault="0081164C" w:rsidP="0081164C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81164C">
        <w:rPr>
          <w:b/>
          <w:sz w:val="36"/>
          <w:szCs w:val="36"/>
        </w:rPr>
        <w:lastRenderedPageBreak/>
        <w:t xml:space="preserve">Tema 6: </w:t>
      </w:r>
      <w:r w:rsidRPr="0081164C">
        <w:rPr>
          <w:rFonts w:ascii="LubalinGraphStd-Demi" w:hAnsi="LubalinGraphStd-Demi" w:cs="LubalinGraphStd-Demi"/>
          <w:b/>
          <w:sz w:val="48"/>
          <w:szCs w:val="48"/>
        </w:rPr>
        <w:t>Cómo escribir instructivos</w:t>
      </w:r>
    </w:p>
    <w:p w:rsidR="0081164C" w:rsidRDefault="0081164C" w:rsidP="0081164C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</w:p>
    <w:p w:rsidR="0081164C" w:rsidRPr="0081164C" w:rsidRDefault="0081164C" w:rsidP="0081164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Demi" w:hAnsi="ITCFranklinGothicStd-Demi" w:cs="ITCFranklinGothicStd-Demi"/>
          <w:color w:val="FF0000"/>
          <w:sz w:val="36"/>
          <w:szCs w:val="36"/>
        </w:rPr>
      </w:pPr>
      <w:r w:rsidRPr="0081164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Para que los </w:t>
      </w:r>
      <w:r w:rsidRPr="0081164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textos instructivos </w:t>
      </w:r>
      <w:r w:rsidRPr="0081164C">
        <w:rPr>
          <w:rFonts w:ascii="ITCFranklinGothicStd-Book" w:hAnsi="ITCFranklinGothicStd-Book" w:cs="ITCFranklinGothicStd-Book"/>
          <w:color w:val="000000"/>
          <w:sz w:val="36"/>
          <w:szCs w:val="36"/>
        </w:rPr>
        <w:t>se comprendan</w:t>
      </w:r>
      <w:r w:rsidRPr="0081164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81164C">
        <w:rPr>
          <w:rFonts w:ascii="ITCFranklinGothicStd-Book" w:hAnsi="ITCFranklinGothicStd-Book" w:cs="ITCFranklinGothicStd-Book"/>
          <w:color w:val="000000"/>
          <w:sz w:val="36"/>
          <w:szCs w:val="36"/>
        </w:rPr>
        <w:t>es importante tener en cuenta</w:t>
      </w:r>
      <w:r w:rsidRPr="0081164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81164C">
        <w:rPr>
          <w:rFonts w:ascii="ITCFranklinGothicStd-Book" w:hAnsi="ITCFranklinGothicStd-Book" w:cs="ITCFranklinGothicStd-Book"/>
          <w:color w:val="000000"/>
          <w:sz w:val="36"/>
          <w:szCs w:val="36"/>
        </w:rPr>
        <w:t>estas recomendaciones:</w:t>
      </w:r>
    </w:p>
    <w:p w:rsidR="0081164C" w:rsidRDefault="0081164C" w:rsidP="0081164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81164C">
        <w:rPr>
          <w:rFonts w:ascii="TradeGothicLTStd-Light" w:hAnsi="TradeGothicLTStd-Light" w:cs="TradeGothicLTStd-Light"/>
          <w:color w:val="000000"/>
          <w:sz w:val="36"/>
          <w:szCs w:val="36"/>
        </w:rPr>
        <w:t xml:space="preserve">• </w:t>
      </w:r>
      <w:r w:rsidRPr="0081164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Comenzar a escribir las oraciones con </w:t>
      </w:r>
      <w:r w:rsidRPr="0081164C">
        <w:rPr>
          <w:rFonts w:ascii="ITCFranklinGothicStd-Demi" w:hAnsi="ITCFranklinGothicStd-Demi" w:cs="ITCFranklinGothicStd-Demi"/>
          <w:color w:val="FF0000"/>
          <w:sz w:val="36"/>
          <w:szCs w:val="36"/>
        </w:rPr>
        <w:t>mayúscula</w:t>
      </w:r>
      <w:r w:rsidRPr="0081164C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81164C" w:rsidRDefault="0081164C" w:rsidP="0081164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81164C" w:rsidRPr="0081164C" w:rsidRDefault="0081164C" w:rsidP="0081164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81164C">
        <w:rPr>
          <w:rFonts w:ascii="TradeGothicLTStd-Light" w:hAnsi="TradeGothicLTStd-Light" w:cs="TradeGothicLTStd-Light"/>
          <w:color w:val="000000"/>
          <w:sz w:val="36"/>
          <w:szCs w:val="36"/>
        </w:rPr>
        <w:t xml:space="preserve">• </w:t>
      </w:r>
      <w:r w:rsidRPr="0081164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Separar las oraciones con </w:t>
      </w:r>
      <w:r w:rsidRPr="0081164C">
        <w:rPr>
          <w:rFonts w:ascii="ITCFranklinGothicStd-Demi" w:hAnsi="ITCFranklinGothicStd-Demi" w:cs="ITCFranklinGothicStd-Demi"/>
          <w:color w:val="FF0000"/>
          <w:sz w:val="36"/>
          <w:szCs w:val="36"/>
        </w:rPr>
        <w:t>punto y seguido</w:t>
      </w:r>
      <w:r w:rsidRPr="0081164C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81164C" w:rsidRPr="0081164C" w:rsidRDefault="0081164C" w:rsidP="0081164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81164C">
        <w:rPr>
          <w:rFonts w:ascii="TradeGothicLTStd-Light" w:hAnsi="TradeGothicLTStd-Light" w:cs="TradeGothicLTStd-Light"/>
          <w:color w:val="000000"/>
          <w:sz w:val="36"/>
          <w:szCs w:val="36"/>
        </w:rPr>
        <w:t xml:space="preserve">• </w:t>
      </w:r>
      <w:r w:rsidRPr="0081164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Separar los párrafos con </w:t>
      </w:r>
      <w:r w:rsidRPr="0081164C">
        <w:rPr>
          <w:rFonts w:ascii="ITCFranklinGothicStd-Demi" w:hAnsi="ITCFranklinGothicStd-Demi" w:cs="ITCFranklinGothicStd-Demi"/>
          <w:color w:val="FF0000"/>
          <w:sz w:val="36"/>
          <w:szCs w:val="36"/>
        </w:rPr>
        <w:t>punto y aparte</w:t>
      </w:r>
      <w:r w:rsidRPr="0081164C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81164C" w:rsidRPr="0081164C" w:rsidRDefault="0081164C" w:rsidP="0081164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81164C">
        <w:rPr>
          <w:rFonts w:ascii="TradeGothicLTStd-Light" w:hAnsi="TradeGothicLTStd-Light" w:cs="TradeGothicLTStd-Light"/>
          <w:color w:val="000000"/>
          <w:sz w:val="36"/>
          <w:szCs w:val="36"/>
        </w:rPr>
        <w:t xml:space="preserve">• </w:t>
      </w:r>
      <w:r w:rsidRPr="0081164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Utilizar la </w:t>
      </w:r>
      <w:r w:rsidRPr="0081164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coma </w:t>
      </w:r>
      <w:r w:rsidRPr="0081164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para separar 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los elementos de una </w:t>
      </w:r>
      <w:r w:rsidRPr="0081164C">
        <w:rPr>
          <w:rFonts w:ascii="ITCFranklinGothicStd-Book" w:hAnsi="ITCFranklinGothicStd-Book" w:cs="ITCFranklinGothicStd-Book"/>
          <w:color w:val="000000"/>
          <w:sz w:val="36"/>
          <w:szCs w:val="36"/>
        </w:rPr>
        <w:t>lista.</w:t>
      </w:r>
    </w:p>
    <w:p w:rsidR="0081164C" w:rsidRPr="0081164C" w:rsidRDefault="0081164C" w:rsidP="0081164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81164C" w:rsidRPr="0081164C" w:rsidRDefault="00BE1819" w:rsidP="0081164C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  <w:r>
        <w:rPr>
          <w:rFonts w:ascii="LubalinGraphStd-Demi" w:hAnsi="LubalinGraphStd-Demi" w:cs="LubalinGraphStd-Demi"/>
          <w:b/>
          <w:noProof/>
          <w:sz w:val="48"/>
          <w:szCs w:val="48"/>
        </w:rPr>
        <w:drawing>
          <wp:inline distT="0" distB="0" distL="0" distR="0">
            <wp:extent cx="5400040" cy="4491662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9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4C" w:rsidRDefault="0081164C" w:rsidP="00976FC6">
      <w:pPr>
        <w:tabs>
          <w:tab w:val="left" w:pos="3516"/>
        </w:tabs>
        <w:rPr>
          <w:sz w:val="36"/>
          <w:szCs w:val="36"/>
        </w:rPr>
      </w:pPr>
    </w:p>
    <w:p w:rsidR="00955B38" w:rsidRDefault="00955B38" w:rsidP="00976FC6">
      <w:pPr>
        <w:tabs>
          <w:tab w:val="left" w:pos="3516"/>
        </w:tabs>
        <w:rPr>
          <w:sz w:val="36"/>
          <w:szCs w:val="36"/>
        </w:rPr>
      </w:pPr>
    </w:p>
    <w:p w:rsidR="00955B38" w:rsidRDefault="00955B38" w:rsidP="00976FC6">
      <w:pPr>
        <w:tabs>
          <w:tab w:val="left" w:pos="3516"/>
        </w:tabs>
        <w:rPr>
          <w:sz w:val="36"/>
          <w:szCs w:val="36"/>
        </w:rPr>
      </w:pPr>
    </w:p>
    <w:p w:rsidR="00955B38" w:rsidRPr="00955B38" w:rsidRDefault="00955B38" w:rsidP="00955B38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955B38">
        <w:rPr>
          <w:b/>
          <w:sz w:val="36"/>
          <w:szCs w:val="36"/>
        </w:rPr>
        <w:lastRenderedPageBreak/>
        <w:t xml:space="preserve">Tema 7: </w:t>
      </w:r>
      <w:r w:rsidRPr="00955B38">
        <w:rPr>
          <w:rFonts w:ascii="LubalinGraphStd-Demi" w:hAnsi="LubalinGraphStd-Demi" w:cs="LubalinGraphStd-Demi"/>
          <w:b/>
          <w:sz w:val="48"/>
          <w:szCs w:val="48"/>
        </w:rPr>
        <w:t>Verbos en modo imperativo en instrucciones</w:t>
      </w:r>
    </w:p>
    <w:p w:rsidR="00955B38" w:rsidRPr="00955B38" w:rsidRDefault="00955B38" w:rsidP="00955B3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955B3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En algunos textos instructivos se emplean </w:t>
      </w:r>
      <w:r w:rsidRPr="00955B38">
        <w:rPr>
          <w:rFonts w:ascii="ITCFranklinGothicStd-Demi" w:hAnsi="ITCFranklinGothicStd-Demi" w:cs="ITCFranklinGothicStd-Demi"/>
          <w:color w:val="FF0000"/>
          <w:sz w:val="36"/>
          <w:szCs w:val="36"/>
        </w:rPr>
        <w:t>verbos en modo</w:t>
      </w:r>
      <w:r w:rsidRPr="00955B3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955B38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imperativo </w:t>
      </w:r>
      <w:r w:rsidRPr="00955B38">
        <w:rPr>
          <w:rFonts w:ascii="ITCFranklinGothicStd-Book" w:hAnsi="ITCFranklinGothicStd-Book" w:cs="ITCFranklinGothicStd-Book"/>
          <w:color w:val="000000"/>
          <w:sz w:val="36"/>
          <w:szCs w:val="36"/>
        </w:rPr>
        <w:t>para presentar las acciones que deben llevarse a cabo o los pasos de un proceso.</w:t>
      </w:r>
    </w:p>
    <w:p w:rsidR="00955B38" w:rsidRPr="00955B38" w:rsidRDefault="00955B38" w:rsidP="00955B3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955B38" w:rsidRDefault="00955B38" w:rsidP="00955B3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955B38">
        <w:rPr>
          <w:rFonts w:ascii="ITCFranklinGothicStd-Book" w:hAnsi="ITCFranklinGothicStd-Book" w:cs="ITCFranklinGothicStd-Book"/>
          <w:color w:val="000000"/>
          <w:sz w:val="36"/>
          <w:szCs w:val="36"/>
        </w:rPr>
        <w:t>El imperativo es el modo verbal adecuado para este tipo de escritos porque corresponde a una actitud específica del hablante: ordenar, sugerir u orientar.</w:t>
      </w:r>
    </w:p>
    <w:p w:rsidR="00955B38" w:rsidRDefault="00955B38" w:rsidP="00955B3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955B38" w:rsidRPr="00955B38" w:rsidRDefault="00955B38" w:rsidP="00955B3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</w:pPr>
      <w:r w:rsidRPr="00955B3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Por lo general, los verbos en imperativo </w:t>
      </w:r>
      <w:r w:rsidRPr="00955B38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no tienen sujeto expreso </w:t>
      </w:r>
      <w:r w:rsidRPr="00955B38">
        <w:rPr>
          <w:rFonts w:ascii="ITCFranklinGothicStd-Book" w:hAnsi="ITCFranklinGothicStd-Book" w:cs="ITCFranklinGothicStd-Book"/>
          <w:color w:val="000000"/>
          <w:sz w:val="36"/>
          <w:szCs w:val="36"/>
        </w:rPr>
        <w:t>y siempre se dirigen a la</w:t>
      </w:r>
      <w:r w:rsidRPr="00955B38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segunda persona </w:t>
      </w:r>
      <w:r w:rsidRPr="00955B38">
        <w:rPr>
          <w:rFonts w:ascii="ITCFranklinGothicStd-Book" w:hAnsi="ITCFranklinGothicStd-Book" w:cs="ITCFranklinGothicStd-Book"/>
          <w:color w:val="000000"/>
          <w:sz w:val="36"/>
          <w:szCs w:val="36"/>
        </w:rPr>
        <w:t>del singular o</w:t>
      </w:r>
      <w:r w:rsidRPr="00955B38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955B3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del plural; por ejemplo: </w:t>
      </w:r>
      <w:r w:rsidRPr="00955B38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Lava una</w:t>
      </w:r>
      <w:r w:rsidRPr="00955B38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955B38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naranja.</w:t>
      </w:r>
    </w:p>
    <w:p w:rsidR="00955B38" w:rsidRPr="00955B38" w:rsidRDefault="00955B38" w:rsidP="00955B3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</w:pPr>
    </w:p>
    <w:p w:rsidR="00955B38" w:rsidRPr="00955B38" w:rsidRDefault="00955B38" w:rsidP="00955B3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Demi" w:hAnsi="ITCFranklinGothicStd-Demi" w:cs="ITCFranklinGothicStd-Demi"/>
          <w:color w:val="FF0000"/>
          <w:sz w:val="36"/>
          <w:szCs w:val="36"/>
        </w:rPr>
      </w:pPr>
      <w:r w:rsidRPr="00955B38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 xml:space="preserve"> Pique una hoja de menta.</w:t>
      </w:r>
      <w:r w:rsidRPr="00955B38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955B38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 xml:space="preserve">Remojen unas semillas de uva. </w:t>
      </w:r>
      <w:r w:rsidRPr="00955B38">
        <w:rPr>
          <w:rFonts w:ascii="ITCFranklinGothicStd-Book" w:hAnsi="ITCFranklinGothicStd-Book" w:cs="ITCFranklinGothicStd-Book"/>
          <w:color w:val="000000"/>
          <w:sz w:val="36"/>
          <w:szCs w:val="36"/>
        </w:rPr>
        <w:t>Con</w:t>
      </w:r>
      <w:r w:rsidRPr="00955B38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955B38">
        <w:rPr>
          <w:rFonts w:ascii="ITCFranklinGothicStd-Book" w:hAnsi="ITCFranklinGothicStd-Book" w:cs="ITCFranklinGothicStd-Book"/>
          <w:color w:val="000000"/>
          <w:sz w:val="36"/>
          <w:szCs w:val="36"/>
        </w:rPr>
        <w:t>frecuencia, los verbos en modo</w:t>
      </w:r>
      <w:r w:rsidRPr="00955B38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955B38">
        <w:rPr>
          <w:rFonts w:ascii="ITCFranklinGothicStd-Book" w:hAnsi="ITCFranklinGothicStd-Book" w:cs="ITCFranklinGothicStd-Book"/>
          <w:color w:val="000000"/>
          <w:sz w:val="36"/>
          <w:szCs w:val="36"/>
        </w:rPr>
        <w:t>imperativo aceptan pronombres</w:t>
      </w:r>
      <w:r w:rsidRPr="00955B38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955B38">
        <w:rPr>
          <w:rFonts w:ascii="ITCFranklinGothicStd-Book" w:hAnsi="ITCFranklinGothicStd-Book" w:cs="ITCFranklinGothicStd-Book"/>
          <w:color w:val="000000"/>
          <w:sz w:val="36"/>
          <w:szCs w:val="36"/>
        </w:rPr>
        <w:t>átonos y forman una sola palabra:</w:t>
      </w:r>
      <w:r w:rsidRPr="00955B38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955B38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compléta</w:t>
      </w:r>
      <w:r w:rsidRPr="00955B38">
        <w:rPr>
          <w:rFonts w:ascii="ITCFranklinGothicStd-DemiIt" w:hAnsi="ITCFranklinGothicStd-DemiIt" w:cs="ITCFranklinGothicStd-DemiIt"/>
          <w:i/>
          <w:iCs/>
          <w:color w:val="000000"/>
          <w:sz w:val="36"/>
          <w:szCs w:val="36"/>
        </w:rPr>
        <w:t>la</w:t>
      </w:r>
      <w:r w:rsidRPr="00955B38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, enjuágue</w:t>
      </w:r>
      <w:r w:rsidRPr="00955B38">
        <w:rPr>
          <w:rFonts w:ascii="ITCFranklinGothicStd-DemiIt" w:hAnsi="ITCFranklinGothicStd-DemiIt" w:cs="ITCFranklinGothicStd-DemiIt"/>
          <w:i/>
          <w:iCs/>
          <w:color w:val="000000"/>
          <w:sz w:val="36"/>
          <w:szCs w:val="36"/>
        </w:rPr>
        <w:t>lo</w:t>
      </w:r>
      <w:r w:rsidRPr="00955B38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, retíren</w:t>
      </w:r>
      <w:r w:rsidRPr="00955B38">
        <w:rPr>
          <w:rFonts w:ascii="ITCFranklinGothicStd-DemiIt" w:hAnsi="ITCFranklinGothicStd-DemiIt" w:cs="ITCFranklinGothicStd-DemiIt"/>
          <w:i/>
          <w:iCs/>
          <w:color w:val="000000"/>
          <w:sz w:val="36"/>
          <w:szCs w:val="36"/>
        </w:rPr>
        <w:t>las</w:t>
      </w:r>
      <w:r w:rsidRPr="00955B38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955B38" w:rsidRPr="00955B38" w:rsidRDefault="00955B38" w:rsidP="00955B3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955B38" w:rsidRDefault="00955B38" w:rsidP="00976FC6">
      <w:pPr>
        <w:tabs>
          <w:tab w:val="left" w:pos="3516"/>
        </w:tabs>
        <w:rPr>
          <w:sz w:val="36"/>
          <w:szCs w:val="36"/>
        </w:rPr>
      </w:pPr>
    </w:p>
    <w:p w:rsidR="005661C5" w:rsidRDefault="005661C5" w:rsidP="00976FC6">
      <w:pPr>
        <w:tabs>
          <w:tab w:val="left" w:pos="3516"/>
        </w:tabs>
        <w:rPr>
          <w:sz w:val="36"/>
          <w:szCs w:val="36"/>
        </w:rPr>
      </w:pPr>
    </w:p>
    <w:p w:rsidR="005661C5" w:rsidRDefault="005661C5" w:rsidP="00976FC6">
      <w:pPr>
        <w:tabs>
          <w:tab w:val="left" w:pos="3516"/>
        </w:tabs>
        <w:rPr>
          <w:sz w:val="36"/>
          <w:szCs w:val="36"/>
        </w:rPr>
      </w:pPr>
    </w:p>
    <w:p w:rsidR="005661C5" w:rsidRDefault="005661C5" w:rsidP="00976FC6">
      <w:pPr>
        <w:tabs>
          <w:tab w:val="left" w:pos="3516"/>
        </w:tabs>
        <w:rPr>
          <w:sz w:val="36"/>
          <w:szCs w:val="36"/>
        </w:rPr>
      </w:pPr>
    </w:p>
    <w:p w:rsidR="005661C5" w:rsidRDefault="005661C5" w:rsidP="00976FC6">
      <w:pPr>
        <w:tabs>
          <w:tab w:val="left" w:pos="3516"/>
        </w:tabs>
        <w:rPr>
          <w:sz w:val="36"/>
          <w:szCs w:val="36"/>
        </w:rPr>
      </w:pPr>
    </w:p>
    <w:p w:rsidR="005661C5" w:rsidRDefault="005661C5" w:rsidP="00976FC6">
      <w:pPr>
        <w:tabs>
          <w:tab w:val="left" w:pos="3516"/>
        </w:tabs>
        <w:rPr>
          <w:sz w:val="36"/>
          <w:szCs w:val="36"/>
        </w:rPr>
      </w:pPr>
    </w:p>
    <w:p w:rsidR="005661C5" w:rsidRDefault="005661C5" w:rsidP="00976FC6">
      <w:pPr>
        <w:tabs>
          <w:tab w:val="left" w:pos="3516"/>
        </w:tabs>
        <w:rPr>
          <w:sz w:val="36"/>
          <w:szCs w:val="36"/>
        </w:rPr>
      </w:pPr>
    </w:p>
    <w:p w:rsidR="005661C5" w:rsidRDefault="005661C5" w:rsidP="00976FC6">
      <w:pPr>
        <w:tabs>
          <w:tab w:val="left" w:pos="3516"/>
        </w:tabs>
        <w:rPr>
          <w:sz w:val="36"/>
          <w:szCs w:val="36"/>
        </w:rPr>
      </w:pPr>
    </w:p>
    <w:p w:rsidR="005661C5" w:rsidRDefault="005661C5" w:rsidP="005661C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5661C5">
        <w:rPr>
          <w:b/>
          <w:sz w:val="48"/>
          <w:szCs w:val="48"/>
        </w:rPr>
        <w:lastRenderedPageBreak/>
        <w:t xml:space="preserve">Tema 8: </w:t>
      </w:r>
      <w:r w:rsidRPr="005661C5">
        <w:rPr>
          <w:rFonts w:ascii="LubalinGraphStd-Demi" w:hAnsi="LubalinGraphStd-Demi" w:cs="LubalinGraphStd-Demi"/>
          <w:b/>
          <w:sz w:val="48"/>
          <w:szCs w:val="48"/>
        </w:rPr>
        <w:t>Uso del infinitivo en los instructivos</w:t>
      </w:r>
    </w:p>
    <w:p w:rsidR="005661C5" w:rsidRDefault="005661C5" w:rsidP="005661C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</w:p>
    <w:p w:rsidR="005661C5" w:rsidRPr="005661C5" w:rsidRDefault="005661C5" w:rsidP="007502D9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5661C5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En algunos textos instructivos se emplean </w:t>
      </w:r>
      <w:r w:rsidRPr="005661C5">
        <w:rPr>
          <w:rFonts w:ascii="ITCFranklinGothicStd-Demi" w:hAnsi="ITCFranklinGothicStd-Demi" w:cs="ITCFranklinGothicStd-Demi"/>
          <w:color w:val="FF0000"/>
          <w:sz w:val="36"/>
          <w:szCs w:val="36"/>
        </w:rPr>
        <w:t>verbos en infinitivo</w:t>
      </w:r>
      <w:r w:rsidRPr="005661C5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para expresar indicaciones, órdenes o sugerencias. En estos casos, los infinitivos se refieren a acciones que deben realizarse. </w:t>
      </w:r>
    </w:p>
    <w:p w:rsidR="005661C5" w:rsidRPr="005661C5" w:rsidRDefault="005661C5" w:rsidP="005661C5">
      <w:pPr>
        <w:autoSpaceDE w:val="0"/>
        <w:autoSpaceDN w:val="0"/>
        <w:adjustRightInd w:val="0"/>
        <w:spacing w:after="0" w:line="36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5661C5" w:rsidRDefault="005661C5" w:rsidP="007502D9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5661C5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Los verbos en infinitivo terminan en </w:t>
      </w:r>
      <w:r w:rsidRPr="005661C5">
        <w:rPr>
          <w:rFonts w:ascii="ITCFranklinGothicStd-Demi" w:hAnsi="ITCFranklinGothicStd-Demi" w:cs="ITCFranklinGothicStd-Demi"/>
          <w:color w:val="FF0000"/>
          <w:sz w:val="36"/>
          <w:szCs w:val="36"/>
        </w:rPr>
        <w:t>-</w:t>
      </w:r>
      <w:proofErr w:type="spellStart"/>
      <w:r w:rsidRPr="005661C5">
        <w:rPr>
          <w:rFonts w:ascii="ITCFranklinGothicStd-Demi" w:hAnsi="ITCFranklinGothicStd-Demi" w:cs="ITCFranklinGothicStd-Demi"/>
          <w:color w:val="FF0000"/>
          <w:sz w:val="36"/>
          <w:szCs w:val="36"/>
        </w:rPr>
        <w:t>ar</w:t>
      </w:r>
      <w:proofErr w:type="spellEnd"/>
      <w:r w:rsidRPr="005661C5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5661C5">
        <w:rPr>
          <w:rFonts w:ascii="ITCFranklinGothicStd-Demi" w:hAnsi="ITCFranklinGothicStd-Demi" w:cs="ITCFranklinGothicStd-Demi"/>
          <w:color w:val="FF0000"/>
          <w:sz w:val="36"/>
          <w:szCs w:val="36"/>
        </w:rPr>
        <w:t>-</w:t>
      </w:r>
      <w:proofErr w:type="spellStart"/>
      <w:r w:rsidRPr="005661C5">
        <w:rPr>
          <w:rFonts w:ascii="ITCFranklinGothicStd-Demi" w:hAnsi="ITCFranklinGothicStd-Demi" w:cs="ITCFranklinGothicStd-Demi"/>
          <w:color w:val="FF0000"/>
          <w:sz w:val="36"/>
          <w:szCs w:val="36"/>
        </w:rPr>
        <w:t>er</w:t>
      </w:r>
      <w:proofErr w:type="spellEnd"/>
      <w:r w:rsidRPr="005661C5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5661C5">
        <w:rPr>
          <w:rFonts w:ascii="ITCFranklinGothicStd-Demi" w:hAnsi="ITCFranklinGothicStd-Demi" w:cs="ITCFranklinGothicStd-Demi"/>
          <w:color w:val="FF0000"/>
          <w:sz w:val="36"/>
          <w:szCs w:val="36"/>
        </w:rPr>
        <w:t>-ir</w:t>
      </w:r>
      <w:r w:rsidRPr="005661C5">
        <w:rPr>
          <w:rFonts w:ascii="ITCFranklinGothicStd-Book" w:hAnsi="ITCFranklinGothicStd-Book" w:cs="ITCFranklinGothicStd-Book"/>
          <w:color w:val="000000"/>
          <w:sz w:val="36"/>
          <w:szCs w:val="36"/>
        </w:rPr>
        <w:t>, como reban</w:t>
      </w:r>
      <w:r w:rsidRPr="005661C5">
        <w:rPr>
          <w:rFonts w:ascii="ITCFranklinGothicStd-Demi" w:hAnsi="ITCFranklinGothicStd-Demi" w:cs="ITCFranklinGothicStd-Demi"/>
          <w:color w:val="000000"/>
          <w:sz w:val="36"/>
          <w:szCs w:val="36"/>
        </w:rPr>
        <w:t>ar</w:t>
      </w:r>
      <w:r w:rsidRPr="005661C5">
        <w:rPr>
          <w:rFonts w:ascii="ITCFranklinGothicStd-Book" w:hAnsi="ITCFranklinGothicStd-Book" w:cs="ITCFranklinGothicStd-Book"/>
          <w:color w:val="000000"/>
          <w:sz w:val="36"/>
          <w:szCs w:val="36"/>
        </w:rPr>
        <w:t>, revolv</w:t>
      </w:r>
      <w:r w:rsidRPr="005661C5">
        <w:rPr>
          <w:rFonts w:ascii="ITCFranklinGothicStd-Demi" w:hAnsi="ITCFranklinGothicStd-Demi" w:cs="ITCFranklinGothicStd-Demi"/>
          <w:color w:val="000000"/>
          <w:sz w:val="36"/>
          <w:szCs w:val="36"/>
        </w:rPr>
        <w:t xml:space="preserve">er </w:t>
      </w:r>
      <w:r w:rsidRPr="005661C5">
        <w:rPr>
          <w:rFonts w:ascii="ITCFranklinGothicStd-Book" w:hAnsi="ITCFranklinGothicStd-Book" w:cs="ITCFranklinGothicStd-Book"/>
          <w:color w:val="000000"/>
          <w:sz w:val="36"/>
          <w:szCs w:val="36"/>
        </w:rPr>
        <w:t>y añad</w:t>
      </w:r>
      <w:r w:rsidRPr="005661C5">
        <w:rPr>
          <w:rFonts w:ascii="ITCFranklinGothicStd-Demi" w:hAnsi="ITCFranklinGothicStd-Demi" w:cs="ITCFranklinGothicStd-Demi"/>
          <w:color w:val="000000"/>
          <w:sz w:val="36"/>
          <w:szCs w:val="36"/>
        </w:rPr>
        <w:t>ir</w:t>
      </w:r>
      <w:r w:rsidRPr="005661C5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y ya que no expresan persona ni tiempo, estos elementos deben extraerse del </w:t>
      </w:r>
      <w:r w:rsidRPr="005661C5">
        <w:rPr>
          <w:rFonts w:ascii="ITCFranklinGothicStd-Demi" w:hAnsi="ITCFranklinGothicStd-Demi" w:cs="ITCFranklinGothicStd-Demi"/>
          <w:color w:val="FF0000"/>
          <w:sz w:val="36"/>
          <w:szCs w:val="36"/>
        </w:rPr>
        <w:t>contexto</w:t>
      </w:r>
      <w:r w:rsidRPr="005661C5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por ejemplo: </w:t>
      </w:r>
      <w:r w:rsidRPr="005661C5">
        <w:rPr>
          <w:rFonts w:ascii="ITCFranklinGothicStd-BookIt" w:hAnsi="ITCFranklinGothicStd-BookIt" w:cs="ITCFranklinGothicStd-BookIt"/>
          <w:i/>
          <w:iCs/>
          <w:color w:val="000000"/>
          <w:sz w:val="36"/>
          <w:szCs w:val="36"/>
        </w:rPr>
        <w:t>cortar el pan</w:t>
      </w:r>
      <w:r w:rsidRPr="005661C5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(alguien debe hacer algo ahora).</w:t>
      </w:r>
    </w:p>
    <w:p w:rsidR="005661C5" w:rsidRDefault="005661C5" w:rsidP="005661C5">
      <w:pPr>
        <w:autoSpaceDE w:val="0"/>
        <w:autoSpaceDN w:val="0"/>
        <w:adjustRightInd w:val="0"/>
        <w:spacing w:after="0" w:line="36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5661C5" w:rsidRPr="000A71FC" w:rsidRDefault="005661C5" w:rsidP="005661C5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32"/>
          <w:szCs w:val="32"/>
        </w:rPr>
      </w:pPr>
      <w:r w:rsidRPr="000A71FC">
        <w:rPr>
          <w:rFonts w:ascii="ITCFranklinGothicStd-Demi" w:hAnsi="ITCFranklinGothicStd-Demi" w:cs="ITCFranklinGothicStd-Demi"/>
          <w:sz w:val="32"/>
          <w:szCs w:val="32"/>
        </w:rPr>
        <w:t>Rodea los verbos de las oraciones imperativas.</w:t>
      </w:r>
    </w:p>
    <w:p w:rsidR="005661C5" w:rsidRPr="000A71FC" w:rsidRDefault="005661C5" w:rsidP="005661C5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32"/>
          <w:szCs w:val="32"/>
        </w:rPr>
      </w:pPr>
    </w:p>
    <w:p w:rsidR="005661C5" w:rsidRPr="000A71FC" w:rsidRDefault="005661C5" w:rsidP="005661C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  <w:r w:rsidRPr="000A71FC">
        <w:rPr>
          <w:rFonts w:ascii="ITCFranklinGothicStd-Book" w:hAnsi="ITCFranklinGothicStd-Book" w:cs="ITCFranklinGothicStd-Book"/>
          <w:sz w:val="24"/>
          <w:szCs w:val="24"/>
        </w:rPr>
        <w:t xml:space="preserve">a) Lava muy bien los limones. </w:t>
      </w:r>
      <w:r w:rsidRPr="000A71FC">
        <w:rPr>
          <w:rFonts w:ascii="ITCFranklinGothicStd-Book" w:hAnsi="ITCFranklinGothicStd-Book" w:cs="ITCFranklinGothicStd-Book"/>
          <w:sz w:val="24"/>
          <w:szCs w:val="24"/>
        </w:rPr>
        <w:tab/>
        <w:t xml:space="preserve">   b) Pica toda la fruta.</w:t>
      </w:r>
    </w:p>
    <w:p w:rsidR="005661C5" w:rsidRPr="000A71FC" w:rsidRDefault="005661C5" w:rsidP="005661C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  <w:r w:rsidRPr="000A71FC">
        <w:rPr>
          <w:rFonts w:ascii="ITCFranklinGothicStd-Book" w:hAnsi="ITCFranklinGothicStd-Book" w:cs="ITCFranklinGothicStd-Book"/>
          <w:sz w:val="24"/>
          <w:szCs w:val="24"/>
        </w:rPr>
        <w:t>c) Exprime las naranjas.</w:t>
      </w:r>
      <w:r w:rsidRPr="000A71FC">
        <w:rPr>
          <w:rFonts w:ascii="ITCFranklinGothicStd-Book" w:hAnsi="ITCFranklinGothicStd-Book" w:cs="ITCFranklinGothicStd-Book"/>
          <w:sz w:val="24"/>
          <w:szCs w:val="24"/>
        </w:rPr>
        <w:tab/>
      </w:r>
      <w:r w:rsidRPr="000A71FC">
        <w:rPr>
          <w:rFonts w:ascii="ITCFranklinGothicStd-Book" w:hAnsi="ITCFranklinGothicStd-Book" w:cs="ITCFranklinGothicStd-Book"/>
          <w:sz w:val="24"/>
          <w:szCs w:val="24"/>
        </w:rPr>
        <w:tab/>
        <w:t xml:space="preserve">   d) Sirve la ensalada en un platón.</w:t>
      </w:r>
    </w:p>
    <w:p w:rsidR="005661C5" w:rsidRPr="000A71FC" w:rsidRDefault="005661C5" w:rsidP="005661C5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4"/>
          <w:szCs w:val="24"/>
        </w:rPr>
      </w:pPr>
      <w:r w:rsidRPr="000A71FC">
        <w:rPr>
          <w:rFonts w:ascii="ITCFranklinGothicStd-Book" w:hAnsi="ITCFranklinGothicStd-Book" w:cs="ITCFranklinGothicStd-Book"/>
          <w:sz w:val="24"/>
          <w:szCs w:val="24"/>
        </w:rPr>
        <w:t xml:space="preserve">e) Fríe el ajo y la cebolla. </w:t>
      </w:r>
      <w:r w:rsidRPr="000A71FC">
        <w:rPr>
          <w:rFonts w:ascii="ITCFranklinGothicStd-Book" w:hAnsi="ITCFranklinGothicStd-Book" w:cs="ITCFranklinGothicStd-Book"/>
          <w:sz w:val="24"/>
          <w:szCs w:val="24"/>
        </w:rPr>
        <w:tab/>
      </w:r>
      <w:r w:rsidRPr="000A71FC">
        <w:rPr>
          <w:rFonts w:ascii="ITCFranklinGothicStd-Book" w:hAnsi="ITCFranklinGothicStd-Book" w:cs="ITCFranklinGothicStd-Book"/>
          <w:sz w:val="24"/>
          <w:szCs w:val="24"/>
        </w:rPr>
        <w:tab/>
        <w:t xml:space="preserve">    f) Muele todos los ingredientes.</w:t>
      </w:r>
    </w:p>
    <w:p w:rsidR="005661C5" w:rsidRPr="005661C5" w:rsidRDefault="005661C5" w:rsidP="005661C5">
      <w:pPr>
        <w:autoSpaceDE w:val="0"/>
        <w:autoSpaceDN w:val="0"/>
        <w:adjustRightInd w:val="0"/>
        <w:spacing w:after="0" w:line="36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5661C5" w:rsidRPr="005661C5" w:rsidRDefault="005661C5" w:rsidP="005661C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5661C5" w:rsidRDefault="005661C5" w:rsidP="005661C5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0A71FC" w:rsidRDefault="000A71FC" w:rsidP="005661C5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0A71FC" w:rsidRDefault="000A71FC" w:rsidP="005661C5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0A71FC" w:rsidRDefault="000A71FC" w:rsidP="005661C5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0A71FC" w:rsidRDefault="000A71FC" w:rsidP="005661C5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9C012D" w:rsidRDefault="009C012D" w:rsidP="005661C5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9C012D" w:rsidRDefault="009C012D" w:rsidP="005661C5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0A71FC" w:rsidRDefault="000A71FC" w:rsidP="005661C5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0A71FC" w:rsidRDefault="000A71FC" w:rsidP="000A71FC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b/>
          <w:sz w:val="48"/>
          <w:szCs w:val="48"/>
        </w:rPr>
      </w:pPr>
      <w:r w:rsidRPr="000A71FC">
        <w:rPr>
          <w:rFonts w:ascii="LubalinGraphStd-Demi" w:hAnsi="LubalinGraphStd-Demi" w:cs="LubalinGraphStd-Demi"/>
          <w:b/>
          <w:sz w:val="48"/>
          <w:szCs w:val="48"/>
        </w:rPr>
        <w:lastRenderedPageBreak/>
        <w:t>Tema 9: Recetario de remedios caseros</w:t>
      </w:r>
    </w:p>
    <w:p w:rsidR="000A71FC" w:rsidRDefault="000A71FC" w:rsidP="000A71FC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b/>
          <w:sz w:val="48"/>
          <w:szCs w:val="48"/>
        </w:rPr>
      </w:pPr>
    </w:p>
    <w:p w:rsidR="000A71FC" w:rsidRPr="000A71FC" w:rsidRDefault="000A71FC" w:rsidP="000A71F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0A71F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Los </w:t>
      </w:r>
      <w:r w:rsidRPr="000A71F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remedios caseros </w:t>
      </w:r>
      <w:r w:rsidRPr="000A71F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son tratamientos para aliviar algunas enfermedades leves y dolencias; se preparan en casa siguiendo las instrucciones de una </w:t>
      </w:r>
      <w:r w:rsidRPr="000A71FC">
        <w:rPr>
          <w:rFonts w:ascii="ITCFranklinGothicStd-Demi" w:hAnsi="ITCFranklinGothicStd-Demi" w:cs="ITCFranklinGothicStd-Demi"/>
          <w:color w:val="FF0000"/>
          <w:sz w:val="36"/>
          <w:szCs w:val="36"/>
        </w:rPr>
        <w:t>receta</w:t>
      </w:r>
      <w:r w:rsidRPr="000A71FC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0A71FC" w:rsidRPr="000A71FC" w:rsidRDefault="000A71FC" w:rsidP="000A71F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0A71FC" w:rsidRPr="000A71FC" w:rsidRDefault="000A71FC" w:rsidP="000A71F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0A71F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Por lo general, las recetas están compuestas por las siguientes partes: </w:t>
      </w:r>
      <w:r w:rsidRPr="000A71FC">
        <w:rPr>
          <w:rFonts w:ascii="ITCFranklinGothicStd-Demi" w:hAnsi="ITCFranklinGothicStd-Demi" w:cs="ITCFranklinGothicStd-Demi"/>
          <w:color w:val="FF0000"/>
          <w:sz w:val="36"/>
          <w:szCs w:val="36"/>
        </w:rPr>
        <w:t>título</w:t>
      </w:r>
      <w:r w:rsidRPr="000A71F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0A71FC">
        <w:rPr>
          <w:rFonts w:ascii="ITCFranklinGothicStd-Demi" w:hAnsi="ITCFranklinGothicStd-Demi" w:cs="ITCFranklinGothicStd-Demi"/>
          <w:color w:val="FF0000"/>
          <w:sz w:val="36"/>
          <w:szCs w:val="36"/>
        </w:rPr>
        <w:t>ingredientes</w:t>
      </w:r>
      <w:r w:rsidRPr="000A71F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, </w:t>
      </w:r>
      <w:r w:rsidRPr="000A71F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modo de preparación </w:t>
      </w:r>
      <w:r w:rsidRPr="000A71F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y </w:t>
      </w:r>
      <w:r w:rsidRPr="000A71FC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dosis </w:t>
      </w:r>
      <w:r w:rsidRPr="000A71F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o </w:t>
      </w:r>
      <w:r w:rsidRPr="000A71FC">
        <w:rPr>
          <w:rFonts w:ascii="ITCFranklinGothicStd-Demi" w:hAnsi="ITCFranklinGothicStd-Demi" w:cs="ITCFranklinGothicStd-Demi"/>
          <w:color w:val="FF0000"/>
          <w:sz w:val="36"/>
          <w:szCs w:val="36"/>
        </w:rPr>
        <w:t>modo de empleo</w:t>
      </w:r>
      <w:r w:rsidRPr="000A71FC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. Cuando varias recetas se clasifican y se reúnen en un cuaderno o en un libro se compone un </w:t>
      </w:r>
      <w:r w:rsidRPr="000A71FC">
        <w:rPr>
          <w:rFonts w:ascii="ITCFranklinGothicStd-Demi" w:hAnsi="ITCFranklinGothicStd-Demi" w:cs="ITCFranklinGothicStd-Demi"/>
          <w:color w:val="FF0000"/>
          <w:sz w:val="36"/>
          <w:szCs w:val="36"/>
        </w:rPr>
        <w:t>recetario</w:t>
      </w:r>
      <w:r w:rsidRPr="000A71FC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0A71FC" w:rsidRPr="000A71FC" w:rsidRDefault="000A71FC" w:rsidP="000A71F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0A71FC" w:rsidRPr="000A71FC" w:rsidRDefault="000A71FC" w:rsidP="000A71FC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0A71FC" w:rsidRPr="005661C5" w:rsidRDefault="000A71FC" w:rsidP="005661C5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5661C5" w:rsidRPr="00976FC6" w:rsidRDefault="005661C5" w:rsidP="00976FC6">
      <w:pPr>
        <w:tabs>
          <w:tab w:val="left" w:pos="3516"/>
        </w:tabs>
        <w:rPr>
          <w:sz w:val="36"/>
          <w:szCs w:val="36"/>
        </w:rPr>
      </w:pPr>
    </w:p>
    <w:sectPr w:rsidR="005661C5" w:rsidRPr="00976FC6" w:rsidSect="00132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balinGraphStd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Book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D16567"/>
    <w:rsid w:val="000A71FC"/>
    <w:rsid w:val="00132A0C"/>
    <w:rsid w:val="00246366"/>
    <w:rsid w:val="005661C5"/>
    <w:rsid w:val="005A2F68"/>
    <w:rsid w:val="00715574"/>
    <w:rsid w:val="007267F7"/>
    <w:rsid w:val="007502D9"/>
    <w:rsid w:val="00803917"/>
    <w:rsid w:val="0081164C"/>
    <w:rsid w:val="0088442B"/>
    <w:rsid w:val="00955B38"/>
    <w:rsid w:val="00976FC6"/>
    <w:rsid w:val="009C012D"/>
    <w:rsid w:val="009D2D08"/>
    <w:rsid w:val="00B810BF"/>
    <w:rsid w:val="00BE1819"/>
    <w:rsid w:val="00C21745"/>
    <w:rsid w:val="00C36E50"/>
    <w:rsid w:val="00C937AB"/>
    <w:rsid w:val="00D16567"/>
    <w:rsid w:val="00D300A9"/>
    <w:rsid w:val="00D3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1FF8-49E1-4D39-8935-B869F93F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9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8</cp:revision>
  <dcterms:created xsi:type="dcterms:W3CDTF">2015-05-12T15:12:00Z</dcterms:created>
  <dcterms:modified xsi:type="dcterms:W3CDTF">2015-06-05T14:51:00Z</dcterms:modified>
</cp:coreProperties>
</file>